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60" w:rsidRDefault="0097139F" w:rsidP="008F17E3">
      <w:pPr>
        <w:spacing w:after="0" w:line="240" w:lineRule="auto"/>
      </w:pPr>
      <w:r w:rsidRPr="00AC7F3D">
        <w:t>Welcome to Supplier Performance Risk System</w:t>
      </w:r>
      <w:r>
        <w:t xml:space="preserve"> - SPRS 201 Training.  </w:t>
      </w:r>
    </w:p>
    <w:p w:rsidR="00C41B60" w:rsidRDefault="00C41B60" w:rsidP="008F17E3">
      <w:pPr>
        <w:spacing w:after="0" w:line="240" w:lineRule="auto"/>
      </w:pPr>
    </w:p>
    <w:p w:rsidR="00C41B60" w:rsidRDefault="00D1280F" w:rsidP="008F17E3">
      <w:pPr>
        <w:spacing w:after="0" w:line="240" w:lineRule="auto"/>
      </w:pPr>
      <w:r>
        <w:rPr>
          <w:noProof/>
        </w:rPr>
        <w:t>Agenda screen:</w:t>
      </w:r>
      <w:r w:rsidR="00BD191D" w:rsidRPr="00BD191D">
        <w:rPr>
          <w:noProof/>
        </w:rPr>
        <w:t xml:space="preserve"> </w:t>
      </w:r>
    </w:p>
    <w:p w:rsidR="00C41B60" w:rsidRPr="00C41B60" w:rsidRDefault="0097139F" w:rsidP="008F17E3">
      <w:pPr>
        <w:spacing w:after="0" w:line="240" w:lineRule="auto"/>
      </w:pPr>
      <w:r>
        <w:t xml:space="preserve">This training covers system reports. </w:t>
      </w:r>
      <w:r w:rsidR="00334EE5" w:rsidRPr="00334EE5">
        <w:t>Specifically: Risk Analysis, Supplier Risk, Item Risk,</w:t>
      </w:r>
      <w:r w:rsidR="00334EE5">
        <w:t xml:space="preserve"> </w:t>
      </w:r>
      <w:r w:rsidR="00334EE5" w:rsidRPr="00334EE5">
        <w:t>Market Research, and, Supplier Surveillance.</w:t>
      </w:r>
    </w:p>
    <w:p w:rsidR="00C41B60" w:rsidRDefault="008846D8" w:rsidP="008F17E3">
      <w:pPr>
        <w:spacing w:after="0" w:line="240" w:lineRule="auto"/>
      </w:pPr>
      <w:r w:rsidRPr="008846D8">
        <w:rPr>
          <w:noProof/>
        </w:rPr>
        <w:t xml:space="preserve"> </w:t>
      </w:r>
    </w:p>
    <w:p w:rsidR="005359AF" w:rsidRPr="00D1280F" w:rsidRDefault="005359AF" w:rsidP="008F17E3">
      <w:pPr>
        <w:spacing w:after="0" w:line="240" w:lineRule="auto"/>
      </w:pPr>
      <w:r w:rsidRPr="00D1280F">
        <w:t>All reports</w:t>
      </w:r>
      <w:r w:rsidR="00E10FA2" w:rsidRPr="00D1280F">
        <w:t xml:space="preserve"> we will discuss</w:t>
      </w:r>
      <w:r w:rsidRPr="00D1280F">
        <w:t xml:space="preserve"> are accessible </w:t>
      </w:r>
      <w:r w:rsidR="009B211C" w:rsidRPr="00D1280F">
        <w:t>fro</w:t>
      </w:r>
      <w:r w:rsidR="00E10FA2" w:rsidRPr="00D1280F">
        <w:t>m</w:t>
      </w:r>
      <w:r w:rsidRPr="00D1280F">
        <w:t xml:space="preserve"> the Reports Menu Items on the left side of the Gov’t Home page.</w:t>
      </w:r>
    </w:p>
    <w:p w:rsidR="00C41B60" w:rsidRDefault="00C41B60" w:rsidP="008F17E3">
      <w:pPr>
        <w:spacing w:after="0" w:line="240" w:lineRule="auto"/>
      </w:pPr>
    </w:p>
    <w:p w:rsidR="000E2C5A" w:rsidRDefault="008846D8" w:rsidP="008F17E3">
      <w:pPr>
        <w:spacing w:after="0" w:line="240" w:lineRule="auto"/>
      </w:pPr>
      <w:r>
        <w:t xml:space="preserve">We’ll start with the </w:t>
      </w:r>
      <w:r w:rsidR="000E2C5A" w:rsidRPr="00D1280F">
        <w:t>Risk Analysis Report</w:t>
      </w:r>
      <w:r w:rsidR="002C4622" w:rsidRPr="00D1280F">
        <w:t>.</w:t>
      </w:r>
    </w:p>
    <w:p w:rsidR="00C41B60" w:rsidRDefault="00C41B60" w:rsidP="008F17E3">
      <w:pPr>
        <w:spacing w:after="0" w:line="240" w:lineRule="auto"/>
      </w:pPr>
      <w:r w:rsidRPr="00C41B60">
        <w:t>The Header provides an overview of the solicitation, an alert if the NSN is considered a High Risk Item, and the Average Price the last time the item was purchased.</w:t>
      </w:r>
    </w:p>
    <w:p w:rsidR="00DB6803" w:rsidRPr="00C41B60" w:rsidRDefault="00DB6803" w:rsidP="008F17E3">
      <w:pPr>
        <w:spacing w:after="0" w:line="240" w:lineRule="auto"/>
      </w:pPr>
    </w:p>
    <w:p w:rsidR="00DB6803" w:rsidRDefault="00C41B60" w:rsidP="008F17E3">
      <w:pPr>
        <w:spacing w:after="0" w:line="240" w:lineRule="auto"/>
      </w:pPr>
      <w:r w:rsidRPr="00C41B60">
        <w:t xml:space="preserve">The first 3 columns contain Vendor information.  </w:t>
      </w:r>
    </w:p>
    <w:p w:rsidR="00DB6803" w:rsidRDefault="00DB6803" w:rsidP="008F17E3">
      <w:pPr>
        <w:spacing w:after="0" w:line="240" w:lineRule="auto"/>
      </w:pPr>
    </w:p>
    <w:p w:rsidR="00E52070" w:rsidRDefault="00C41B60" w:rsidP="008F17E3">
      <w:pPr>
        <w:spacing w:after="0" w:line="240" w:lineRule="auto"/>
      </w:pPr>
      <w:r w:rsidRPr="00C41B60">
        <w:t xml:space="preserve">The next 3 columns contain the vendor’s scores.  </w:t>
      </w:r>
    </w:p>
    <w:p w:rsidR="00E52070" w:rsidRDefault="00E52070" w:rsidP="008F17E3">
      <w:pPr>
        <w:spacing w:after="0" w:line="240" w:lineRule="auto"/>
      </w:pPr>
    </w:p>
    <w:p w:rsidR="00C41B60" w:rsidRDefault="00C41B60" w:rsidP="008F17E3">
      <w:pPr>
        <w:spacing w:after="0" w:line="240" w:lineRule="auto"/>
      </w:pPr>
      <w:r w:rsidRPr="00C41B60">
        <w:t>The last 3 columns contain the entered bid amount &amp; where it falls in comparison to the Average Price.</w:t>
      </w:r>
    </w:p>
    <w:p w:rsidR="008D6D07" w:rsidRPr="00C41B60" w:rsidRDefault="008D6D07" w:rsidP="008F17E3">
      <w:pPr>
        <w:spacing w:after="0" w:line="240" w:lineRule="auto"/>
      </w:pPr>
    </w:p>
    <w:p w:rsidR="00C46365" w:rsidRPr="00C41B60" w:rsidRDefault="00C46365" w:rsidP="00C46365">
      <w:pPr>
        <w:spacing w:after="0" w:line="240" w:lineRule="auto"/>
      </w:pPr>
      <w:r w:rsidRPr="00C41B60">
        <w:t>You can click on any CAGE to display Contractor Information.</w:t>
      </w:r>
    </w:p>
    <w:p w:rsidR="00C41B60" w:rsidRDefault="00C41B60" w:rsidP="008F17E3">
      <w:pPr>
        <w:spacing w:after="0" w:line="240" w:lineRule="auto"/>
      </w:pPr>
    </w:p>
    <w:p w:rsidR="00C41B60" w:rsidRPr="00C41B60" w:rsidRDefault="00C41B60" w:rsidP="008F17E3">
      <w:pPr>
        <w:spacing w:after="0" w:line="240" w:lineRule="auto"/>
      </w:pPr>
      <w:r w:rsidRPr="00C41B60">
        <w:t>Let’s break the report down into more manageable parts so we can discuss it in more detail.</w:t>
      </w:r>
    </w:p>
    <w:p w:rsidR="00C41B60" w:rsidRPr="00C41B60" w:rsidRDefault="00C41B60" w:rsidP="008F17E3">
      <w:pPr>
        <w:spacing w:after="0" w:line="240" w:lineRule="auto"/>
      </w:pPr>
      <w:r w:rsidRPr="00C41B60">
        <w:t>We’ll start at the top of the report.</w:t>
      </w:r>
    </w:p>
    <w:p w:rsidR="00C41B60" w:rsidRPr="00C41B60" w:rsidRDefault="00C41B60" w:rsidP="008F17E3">
      <w:pPr>
        <w:spacing w:after="0" w:line="240" w:lineRule="auto"/>
      </w:pPr>
      <w:r w:rsidRPr="00C41B60">
        <w:t>The Risk Analysis Report Header provides an overview of the solicitation, an alert if the NSN is considered a High Risk Item, and the Average Price the last time the item was purchased.</w:t>
      </w:r>
    </w:p>
    <w:p w:rsidR="00C41B60" w:rsidRPr="00C41B60" w:rsidRDefault="00C41B60" w:rsidP="008F17E3">
      <w:pPr>
        <w:spacing w:after="0" w:line="240" w:lineRule="auto"/>
      </w:pPr>
      <w:r w:rsidRPr="00C41B60">
        <w:t>High Risk Alerts let the contracting officer/specialist know that items being procured present a certain level of risk due to one or more factors:</w:t>
      </w:r>
    </w:p>
    <w:p w:rsidR="00C41B60" w:rsidRPr="00C41B60" w:rsidRDefault="00C41B60" w:rsidP="008F17E3">
      <w:pPr>
        <w:spacing w:after="0" w:line="240" w:lineRule="auto"/>
      </w:pPr>
      <w:r w:rsidRPr="00C41B60">
        <w:t>Increased criticality (e.g. critical safety item)</w:t>
      </w:r>
    </w:p>
    <w:p w:rsidR="00C41B60" w:rsidRPr="00C41B60" w:rsidRDefault="00C41B60" w:rsidP="008F17E3">
      <w:pPr>
        <w:spacing w:after="0" w:line="240" w:lineRule="auto"/>
      </w:pPr>
      <w:r w:rsidRPr="00C41B60">
        <w:t xml:space="preserve">Reported counterfeiting </w:t>
      </w:r>
    </w:p>
    <w:p w:rsidR="00C41B60" w:rsidRPr="00C41B60" w:rsidRDefault="00C41B60" w:rsidP="008F17E3">
      <w:pPr>
        <w:spacing w:after="0" w:line="240" w:lineRule="auto"/>
      </w:pPr>
      <w:r w:rsidRPr="00C41B60">
        <w:t>and/or DMSMS.</w:t>
      </w:r>
    </w:p>
    <w:p w:rsidR="00C41B60" w:rsidRPr="00C41B60" w:rsidRDefault="00C41B60" w:rsidP="008F17E3">
      <w:pPr>
        <w:spacing w:after="0" w:line="240" w:lineRule="auto"/>
      </w:pPr>
      <w:r w:rsidRPr="00C41B60">
        <w:t xml:space="preserve">Information about the NSN shows how the bids compare to the average price. </w:t>
      </w:r>
    </w:p>
    <w:p w:rsidR="00C41B60" w:rsidRPr="00C41B60" w:rsidRDefault="00C41B60" w:rsidP="008F17E3">
      <w:pPr>
        <w:spacing w:after="0" w:line="240" w:lineRule="auto"/>
      </w:pPr>
      <w:r w:rsidRPr="00C41B60">
        <w:t xml:space="preserve">Average price is based on all unique prices since JAN 2010, adjusted for inflation, and number of times the item was purchased. </w:t>
      </w:r>
    </w:p>
    <w:p w:rsidR="00C41B60" w:rsidRDefault="00C41B60" w:rsidP="008F17E3">
      <w:pPr>
        <w:spacing w:after="0" w:line="240" w:lineRule="auto"/>
      </w:pPr>
      <w:r w:rsidRPr="00C41B60">
        <w:t>The Quality and Supplier Color Legend is hidden to lessen clutter on the page.  You can click the link to display it, if needed.</w:t>
      </w:r>
    </w:p>
    <w:p w:rsidR="00C41B60" w:rsidRDefault="00C41B60" w:rsidP="008F17E3">
      <w:pPr>
        <w:spacing w:after="0" w:line="240" w:lineRule="auto"/>
      </w:pPr>
    </w:p>
    <w:p w:rsidR="00C41B60" w:rsidRPr="00C41B60" w:rsidRDefault="00C41B60" w:rsidP="008F17E3">
      <w:pPr>
        <w:spacing w:after="0" w:line="240" w:lineRule="auto"/>
      </w:pPr>
      <w:r w:rsidRPr="00C41B60">
        <w:t xml:space="preserve">Now we’ll move on to the Body of the Summary Risk Analysis Report. </w:t>
      </w:r>
    </w:p>
    <w:p w:rsidR="00C41B60" w:rsidRPr="00C41B60" w:rsidRDefault="00C41B60" w:rsidP="008F17E3">
      <w:pPr>
        <w:spacing w:after="0" w:line="240" w:lineRule="auto"/>
      </w:pPr>
      <w:r w:rsidRPr="00C41B60">
        <w:t xml:space="preserve">Let’s talk about the scores. </w:t>
      </w:r>
    </w:p>
    <w:p w:rsidR="00C41B60" w:rsidRPr="00C41B60" w:rsidRDefault="00C41B60" w:rsidP="008F17E3">
      <w:pPr>
        <w:spacing w:after="0" w:line="240" w:lineRule="auto"/>
      </w:pPr>
      <w:r w:rsidRPr="00C41B60">
        <w:t xml:space="preserve">Remember:  The first 3 columns contain Vendor information.  The CAGE(s) entered, Company Name, and debarment information, exclusion from FAPIIS/SAM – YES or NO.  </w:t>
      </w:r>
    </w:p>
    <w:p w:rsidR="00C41B60" w:rsidRPr="00C41B60" w:rsidRDefault="00C41B60" w:rsidP="008F17E3">
      <w:pPr>
        <w:spacing w:after="0" w:line="240" w:lineRule="auto"/>
      </w:pPr>
      <w:r w:rsidRPr="00C41B60">
        <w:t xml:space="preserve">The next 3 columns contain the vendor’s scores.  Delivery &amp; Quality Scores are the same as the Summary Report, an asterisk “*” here means we have no data.  </w:t>
      </w:r>
    </w:p>
    <w:p w:rsidR="00C41B60" w:rsidRPr="00C41B60" w:rsidRDefault="00C41B60" w:rsidP="008F17E3">
      <w:pPr>
        <w:spacing w:after="0" w:line="240" w:lineRule="auto"/>
      </w:pPr>
      <w:r w:rsidRPr="00C41B60">
        <w:t>Supplier Risk provides procurement analysts with a composite score that is derived by considering a supplier’s objective Performance Information in the areas of performance, delivery and quality.  The Supplier Risk Scores calculate the supplier score against the overall score for all contractors. It’s an overall Supplier Risk Score. Here, the higher the score, the better.  Also, the color Green with an asterisk “*” means we have a contract in the system but no information yet, Green is neutral in this case.  Black means we hav</w:t>
      </w:r>
      <w:r w:rsidR="009C6765">
        <w:t>e no contracts, only valid CAGEs</w:t>
      </w:r>
      <w:r w:rsidRPr="00C41B60">
        <w:t xml:space="preserve">, we haven’t done business with the Vendor.   </w:t>
      </w:r>
    </w:p>
    <w:p w:rsidR="00C41B60" w:rsidRPr="00C41B60" w:rsidRDefault="00C41B60" w:rsidP="008F17E3">
      <w:pPr>
        <w:spacing w:after="0" w:line="240" w:lineRule="auto"/>
      </w:pPr>
      <w:r w:rsidRPr="00C41B60">
        <w:lastRenderedPageBreak/>
        <w:t xml:space="preserve">The numbers in the supply risk column are links to get the detailed score, they are not a measure of </w:t>
      </w:r>
      <w:r w:rsidRPr="006625FC">
        <w:t>reasonableness.  It’s up to your organization as to how you use this information.</w:t>
      </w:r>
    </w:p>
    <w:p w:rsidR="00C41B60" w:rsidRPr="00C41B60" w:rsidRDefault="00C41B60" w:rsidP="008F17E3">
      <w:pPr>
        <w:spacing w:after="0" w:line="240" w:lineRule="auto"/>
      </w:pPr>
      <w:r w:rsidRPr="00C41B60">
        <w:t>And finally, the last 3 columns contain the entered bid amount and where that amount falls in comparison to the Average Price.</w:t>
      </w:r>
    </w:p>
    <w:p w:rsidR="00C41B60" w:rsidRPr="00C41B60" w:rsidRDefault="00C41B60" w:rsidP="008F17E3">
      <w:pPr>
        <w:spacing w:after="0" w:line="240" w:lineRule="auto"/>
      </w:pPr>
      <w:r w:rsidRPr="00C41B60">
        <w:t xml:space="preserve">Average Price Comparison, compares the current offer with the historical price of an item, by National Item Identification Number (NIIN), paid by DoD. </w:t>
      </w:r>
    </w:p>
    <w:p w:rsidR="00C41B60" w:rsidRPr="00C41B60" w:rsidRDefault="00C41B60" w:rsidP="008F17E3">
      <w:pPr>
        <w:spacing w:after="0" w:line="240" w:lineRule="auto"/>
      </w:pPr>
      <w:r w:rsidRPr="00C41B60">
        <w:t>We capture pricing data from various sources and calculate an average price.</w:t>
      </w:r>
    </w:p>
    <w:p w:rsidR="00C41B60" w:rsidRDefault="00C41B60" w:rsidP="008F17E3">
      <w:pPr>
        <w:spacing w:after="0" w:line="240" w:lineRule="auto"/>
      </w:pPr>
      <w:r w:rsidRPr="00C41B60">
        <w:t>The Average Price is the average of all unit purchase prices reported Since January 2010, excluding extremely high or low prices (outliers), and adjusted for inflation by Bureau of Labor Statistics Indexes.</w:t>
      </w:r>
    </w:p>
    <w:p w:rsidR="00E03A17" w:rsidRPr="00C41B60" w:rsidRDefault="00E03A17" w:rsidP="008F17E3">
      <w:pPr>
        <w:spacing w:after="0" w:line="240" w:lineRule="auto"/>
      </w:pPr>
      <w:r>
        <w:t>To display the Summary Report for the CAGEs and FSC click the “View All” on the left.</w:t>
      </w:r>
    </w:p>
    <w:p w:rsidR="00C41B60" w:rsidRPr="00C41B60" w:rsidRDefault="00C41B60" w:rsidP="008F17E3">
      <w:pPr>
        <w:spacing w:after="0" w:line="240" w:lineRule="auto"/>
      </w:pPr>
      <w:r w:rsidRPr="00C41B60">
        <w:t xml:space="preserve">Now we’ll click </w:t>
      </w:r>
      <w:r w:rsidR="00941A31">
        <w:t>the Detailed Price Risk</w:t>
      </w:r>
      <w:r w:rsidRPr="00C41B60">
        <w:t xml:space="preserve"> link on the right to display the Detailed Risk Analysis Report.</w:t>
      </w:r>
    </w:p>
    <w:p w:rsidR="00C41B60" w:rsidRDefault="00C41B60" w:rsidP="008F17E3">
      <w:pPr>
        <w:spacing w:after="0" w:line="240" w:lineRule="auto"/>
      </w:pPr>
    </w:p>
    <w:p w:rsidR="00C41B60" w:rsidRPr="00C41B60" w:rsidRDefault="00C41B60" w:rsidP="008F17E3">
      <w:pPr>
        <w:spacing w:after="0" w:line="240" w:lineRule="auto"/>
      </w:pPr>
      <w:r w:rsidRPr="00C41B60">
        <w:t xml:space="preserve">This is the </w:t>
      </w:r>
      <w:r w:rsidR="00B340C9">
        <w:t xml:space="preserve">top portion of the </w:t>
      </w:r>
      <w:r w:rsidRPr="00C41B60">
        <w:t>Detailed Risk Analysis Report.</w:t>
      </w:r>
    </w:p>
    <w:p w:rsidR="00C41B60" w:rsidRDefault="00C41B60" w:rsidP="008F17E3">
      <w:pPr>
        <w:spacing w:after="0" w:line="240" w:lineRule="auto"/>
      </w:pPr>
      <w:r w:rsidRPr="00C41B60">
        <w:t>Th</w:t>
      </w:r>
      <w:r w:rsidR="00B340C9">
        <w:t>is</w:t>
      </w:r>
      <w:r w:rsidRPr="00C41B60">
        <w:t xml:space="preserve"> first table shows the difference between the entered bids and the Average Price.  </w:t>
      </w:r>
    </w:p>
    <w:p w:rsidR="00B340C9" w:rsidRPr="00C41B60" w:rsidRDefault="00B340C9" w:rsidP="008F17E3">
      <w:pPr>
        <w:spacing w:after="0" w:line="240" w:lineRule="auto"/>
      </w:pPr>
    </w:p>
    <w:p w:rsidR="00C41B60" w:rsidRDefault="000D11E3" w:rsidP="008F17E3">
      <w:pPr>
        <w:spacing w:after="0" w:line="240" w:lineRule="auto"/>
      </w:pPr>
      <w:r>
        <w:t>T</w:t>
      </w:r>
      <w:r w:rsidR="00C41B60" w:rsidRPr="00C41B60">
        <w:t>he second table</w:t>
      </w:r>
      <w:r w:rsidR="00B340C9">
        <w:t>.  This</w:t>
      </w:r>
      <w:r w:rsidR="00C41B60" w:rsidRPr="00C41B60">
        <w:t xml:space="preserve"> shows the Purchase History.  If there is too much data to fit in</w:t>
      </w:r>
      <w:r w:rsidR="00E173E7">
        <w:t>to</w:t>
      </w:r>
      <w:r w:rsidR="00C41B60" w:rsidRPr="00C41B60">
        <w:t xml:space="preserve"> these tables comfortably, page numbers will display below the table allowing you to page through all the data, just click a page number or “Next”. </w:t>
      </w:r>
    </w:p>
    <w:p w:rsidR="00B340C9" w:rsidRPr="00C41B60" w:rsidRDefault="00B340C9" w:rsidP="008F17E3">
      <w:pPr>
        <w:spacing w:after="0" w:line="240" w:lineRule="auto"/>
      </w:pPr>
    </w:p>
    <w:p w:rsidR="00C41B60" w:rsidRDefault="00B340C9" w:rsidP="008F17E3">
      <w:pPr>
        <w:spacing w:after="0" w:line="240" w:lineRule="auto"/>
      </w:pPr>
      <w:r>
        <w:t xml:space="preserve">Moving down to the charts. This </w:t>
      </w:r>
      <w:r w:rsidR="00C41B60" w:rsidRPr="00C41B60">
        <w:t>first chart shows Historical Prices, including inflation, plotted over the expected range of prices.</w:t>
      </w:r>
    </w:p>
    <w:p w:rsidR="00B340C9" w:rsidRPr="00C41B60" w:rsidRDefault="00B340C9" w:rsidP="008F17E3">
      <w:pPr>
        <w:spacing w:after="0" w:line="240" w:lineRule="auto"/>
      </w:pPr>
      <w:r w:rsidRPr="00C41B60">
        <w:t>The Expected Range Control Limits are shown as follows:</w:t>
      </w:r>
    </w:p>
    <w:p w:rsidR="00B340C9" w:rsidRPr="00C41B60" w:rsidRDefault="00AA2024" w:rsidP="008F17E3">
      <w:pPr>
        <w:spacing w:after="0" w:line="240" w:lineRule="auto"/>
      </w:pPr>
      <w:r>
        <w:t>Y</w:t>
      </w:r>
      <w:r w:rsidR="00B340C9" w:rsidRPr="00C41B60">
        <w:t>ellow Lower Control Limit, LCL.</w:t>
      </w:r>
    </w:p>
    <w:p w:rsidR="00B340C9" w:rsidRPr="00C41B60" w:rsidRDefault="00AA2024" w:rsidP="008F17E3">
      <w:pPr>
        <w:spacing w:after="0" w:line="240" w:lineRule="auto"/>
      </w:pPr>
      <w:r>
        <w:t>B</w:t>
      </w:r>
      <w:r w:rsidR="00B340C9" w:rsidRPr="00C41B60">
        <w:t>lue Average Price, or Historically Paid Price.</w:t>
      </w:r>
    </w:p>
    <w:p w:rsidR="00B340C9" w:rsidRPr="00C41B60" w:rsidRDefault="00AA2024" w:rsidP="008F17E3">
      <w:pPr>
        <w:spacing w:after="0" w:line="240" w:lineRule="auto"/>
      </w:pPr>
      <w:r>
        <w:t>R</w:t>
      </w:r>
      <w:r w:rsidR="00B340C9" w:rsidRPr="00C41B60">
        <w:t>ed Upper Control Limit, UCL.</w:t>
      </w:r>
    </w:p>
    <w:p w:rsidR="00B340C9" w:rsidRPr="00C41B60" w:rsidRDefault="00B340C9" w:rsidP="008F17E3">
      <w:pPr>
        <w:spacing w:after="0" w:line="240" w:lineRule="auto"/>
      </w:pPr>
      <w:r w:rsidRPr="00C41B60">
        <w:t>Entered Bids are displayed as green dots on the charts.</w:t>
      </w:r>
    </w:p>
    <w:p w:rsidR="00B340C9" w:rsidRPr="00C41B60" w:rsidRDefault="00B340C9" w:rsidP="008F17E3">
      <w:pPr>
        <w:spacing w:after="0" w:line="240" w:lineRule="auto"/>
      </w:pPr>
    </w:p>
    <w:p w:rsidR="00C41B60" w:rsidRPr="00C41B60" w:rsidRDefault="005D05E5" w:rsidP="008F17E3">
      <w:pPr>
        <w:spacing w:after="0" w:line="240" w:lineRule="auto"/>
      </w:pPr>
      <w:r>
        <w:t>Finally, t</w:t>
      </w:r>
      <w:r w:rsidR="00C41B60" w:rsidRPr="00C41B60">
        <w:t xml:space="preserve">he second chart shows the Current Offers.  </w:t>
      </w:r>
    </w:p>
    <w:p w:rsidR="00C41B60" w:rsidRDefault="00C41B60" w:rsidP="008F17E3">
      <w:pPr>
        <w:spacing w:after="0" w:line="240" w:lineRule="auto"/>
      </w:pPr>
      <w:r w:rsidRPr="00C41B60">
        <w:t>These are a visual representation of where entered bid prices fall within the expected range.</w:t>
      </w:r>
    </w:p>
    <w:p w:rsidR="000E0B29" w:rsidRDefault="000E0B29" w:rsidP="008F17E3">
      <w:pPr>
        <w:spacing w:after="0" w:line="240" w:lineRule="auto"/>
      </w:pPr>
      <w:r>
        <w:t xml:space="preserve">All </w:t>
      </w:r>
      <w:r w:rsidRPr="00371166">
        <w:t>charts are dynamic</w:t>
      </w:r>
      <w:r>
        <w:t>,</w:t>
      </w:r>
      <w:r w:rsidRPr="00371166">
        <w:t xml:space="preserve"> you can hide or unhide all lines and points.</w:t>
      </w:r>
    </w:p>
    <w:p w:rsidR="0013682C" w:rsidRPr="00C41B60" w:rsidRDefault="0013682C" w:rsidP="008F17E3">
      <w:pPr>
        <w:spacing w:after="0" w:line="240" w:lineRule="auto"/>
      </w:pPr>
    </w:p>
    <w:p w:rsidR="0013682C" w:rsidRPr="0013682C" w:rsidRDefault="0013682C" w:rsidP="008F17E3">
      <w:pPr>
        <w:spacing w:after="0" w:line="240" w:lineRule="auto"/>
      </w:pPr>
      <w:r w:rsidRPr="0013682C">
        <w:t>If the HIGH RISK ITEM alert is displayed in the Header</w:t>
      </w:r>
      <w:r w:rsidR="001241FC">
        <w:t>,</w:t>
      </w:r>
      <w:r w:rsidRPr="0013682C">
        <w:t xml:space="preserve"> </w:t>
      </w:r>
      <w:r>
        <w:t xml:space="preserve">you can </w:t>
      </w:r>
      <w:r w:rsidRPr="0013682C">
        <w:t>click</w:t>
      </w:r>
      <w:r>
        <w:t xml:space="preserve"> it</w:t>
      </w:r>
      <w:r w:rsidRPr="0013682C">
        <w:t xml:space="preserve"> to display </w:t>
      </w:r>
    </w:p>
    <w:p w:rsidR="004E4ED1" w:rsidRDefault="0013682C" w:rsidP="008F17E3">
      <w:pPr>
        <w:spacing w:after="0" w:line="240" w:lineRule="auto"/>
      </w:pPr>
      <w:r w:rsidRPr="0013682C">
        <w:t>the Agency-supplied risk detail</w:t>
      </w:r>
      <w:r>
        <w:t xml:space="preserve">. </w:t>
      </w:r>
    </w:p>
    <w:p w:rsidR="004E4ED1" w:rsidRDefault="004E4ED1" w:rsidP="008F17E3">
      <w:pPr>
        <w:spacing w:after="0" w:line="240" w:lineRule="auto"/>
      </w:pPr>
    </w:p>
    <w:p w:rsidR="00C41B60" w:rsidRDefault="0013682C" w:rsidP="008F17E3">
      <w:pPr>
        <w:spacing w:after="0" w:line="240" w:lineRule="auto"/>
      </w:pPr>
      <w:r>
        <w:t xml:space="preserve">The </w:t>
      </w:r>
      <w:r w:rsidR="001241FC">
        <w:t>Detailed Item Risk Report d</w:t>
      </w:r>
      <w:r w:rsidRPr="0013682C">
        <w:t>isplays Agency-supplied risk detail</w:t>
      </w:r>
      <w:r>
        <w:t>, including</w:t>
      </w:r>
      <w:r w:rsidRPr="0013682C">
        <w:t xml:space="preserve"> one or more reasons for the item to be considered High Risk</w:t>
      </w:r>
      <w:r>
        <w:t xml:space="preserve">, and </w:t>
      </w:r>
      <w:r w:rsidRPr="0013682C">
        <w:t>suggested mitigation strategies based on agency policies</w:t>
      </w:r>
      <w:r>
        <w:t>.</w:t>
      </w:r>
    </w:p>
    <w:p w:rsidR="00C41B60" w:rsidRDefault="00C41B60" w:rsidP="008F17E3">
      <w:pPr>
        <w:spacing w:after="0" w:line="240" w:lineRule="auto"/>
      </w:pPr>
    </w:p>
    <w:p w:rsidR="00C41B60" w:rsidRPr="00C41B60" w:rsidRDefault="00C41B60" w:rsidP="008F17E3">
      <w:pPr>
        <w:spacing w:after="0" w:line="240" w:lineRule="auto"/>
      </w:pPr>
      <w:r w:rsidRPr="00C41B60">
        <w:t xml:space="preserve">Now we’ll talk about the </w:t>
      </w:r>
      <w:r w:rsidR="00F175C2" w:rsidRPr="00F175C2">
        <w:t xml:space="preserve">Detailed Supplier Risk </w:t>
      </w:r>
      <w:r w:rsidRPr="00C41B60">
        <w:t>Report.</w:t>
      </w:r>
    </w:p>
    <w:p w:rsidR="00C41B60" w:rsidRPr="00C41B60" w:rsidRDefault="00C41B60" w:rsidP="008F17E3">
      <w:pPr>
        <w:spacing w:after="0" w:line="240" w:lineRule="auto"/>
      </w:pPr>
      <w:r w:rsidRPr="00C41B60">
        <w:t>You click a linked Supplier Risk Score on the Summary Risk Analysis Report to display this report.</w:t>
      </w:r>
    </w:p>
    <w:p w:rsidR="00C41B60" w:rsidRPr="00C41B60" w:rsidRDefault="00C41B60" w:rsidP="008F17E3">
      <w:pPr>
        <w:spacing w:after="0" w:line="240" w:lineRule="auto"/>
      </w:pPr>
      <w:r w:rsidRPr="00C41B60">
        <w:t>The Supplier</w:t>
      </w:r>
      <w:r w:rsidR="0067459D">
        <w:t xml:space="preserve"> Score shown when performing a </w:t>
      </w:r>
      <w:r w:rsidRPr="00C41B60">
        <w:t>procurement Risk Analysis also considers if the vendor is on DLA’s Qualified Manufacturer/Producer List, so it may be different than the one displayed in the standalone Supplier Risk report.</w:t>
      </w:r>
    </w:p>
    <w:p w:rsidR="00C41B60" w:rsidRPr="00C41B60" w:rsidRDefault="00C41B60" w:rsidP="008F17E3">
      <w:pPr>
        <w:spacing w:after="0" w:line="240" w:lineRule="auto"/>
      </w:pPr>
      <w:r w:rsidRPr="00C41B60">
        <w:t>Scored Data are Factors that go into the numerical score.  If records are greater than 0, the Factor becomes a link to display additional detail (we will look at these in the few next slides).</w:t>
      </w:r>
    </w:p>
    <w:p w:rsidR="00C41B60" w:rsidRDefault="00C41B60" w:rsidP="008F17E3">
      <w:pPr>
        <w:spacing w:after="0" w:line="240" w:lineRule="auto"/>
      </w:pPr>
      <w:r w:rsidRPr="00C41B60">
        <w:t>Info Only is data of interest but not scored.   Detail is available if records are greater than 0.</w:t>
      </w:r>
    </w:p>
    <w:p w:rsidR="00FF7DCA" w:rsidRDefault="00FF7DCA" w:rsidP="008F17E3">
      <w:pPr>
        <w:spacing w:after="0" w:line="240" w:lineRule="auto"/>
      </w:pPr>
      <w:r w:rsidRPr="001710E4">
        <w:t xml:space="preserve">Let’s click the Show More Detail link for </w:t>
      </w:r>
      <w:r>
        <w:t>Scored Data.</w:t>
      </w:r>
    </w:p>
    <w:p w:rsidR="00FF7DCA" w:rsidRPr="00C41B60" w:rsidRDefault="00FF7DCA" w:rsidP="008F17E3">
      <w:pPr>
        <w:spacing w:after="0" w:line="240" w:lineRule="auto"/>
      </w:pPr>
    </w:p>
    <w:p w:rsidR="00C41B60" w:rsidRDefault="00FF7DCA" w:rsidP="008F17E3">
      <w:pPr>
        <w:spacing w:after="0" w:line="240" w:lineRule="auto"/>
      </w:pPr>
      <w:r>
        <w:t>This is an example of detail for Scored Data.</w:t>
      </w:r>
      <w:r w:rsidR="00B547A6">
        <w:t xml:space="preserve">  Now we’ll click show Less detail to collapse this info.</w:t>
      </w:r>
    </w:p>
    <w:p w:rsidR="00C41B60" w:rsidRDefault="00C41B60" w:rsidP="008F17E3">
      <w:pPr>
        <w:spacing w:after="0" w:line="240" w:lineRule="auto"/>
      </w:pPr>
    </w:p>
    <w:p w:rsidR="001D35FA" w:rsidRPr="001D35FA" w:rsidRDefault="00B547A6" w:rsidP="008F17E3">
      <w:pPr>
        <w:spacing w:after="0" w:line="240" w:lineRule="auto"/>
      </w:pPr>
      <w:r>
        <w:t>Now that we’ve collapsed the additional detail, l</w:t>
      </w:r>
      <w:r w:rsidR="001D35FA" w:rsidRPr="001D35FA">
        <w:t>et’s delve further into the data</w:t>
      </w:r>
      <w:r>
        <w:t>.  C</w:t>
      </w:r>
      <w:r w:rsidR="001D35FA" w:rsidRPr="001D35FA">
        <w:t>lick the Quality Score Rankings link under Scored Data.</w:t>
      </w:r>
    </w:p>
    <w:p w:rsidR="001D35FA" w:rsidRPr="001D35FA" w:rsidRDefault="001D35FA" w:rsidP="008F17E3">
      <w:pPr>
        <w:spacing w:after="0" w:line="240" w:lineRule="auto"/>
      </w:pPr>
      <w:r w:rsidRPr="001D35FA">
        <w:t xml:space="preserve">The additional detail will open on the bottom of the screen.  </w:t>
      </w:r>
    </w:p>
    <w:p w:rsidR="001D35FA" w:rsidRDefault="001D35FA" w:rsidP="008F17E3">
      <w:pPr>
        <w:spacing w:after="0" w:line="240" w:lineRule="auto"/>
      </w:pPr>
    </w:p>
    <w:p w:rsidR="001D35FA" w:rsidRPr="001D35FA" w:rsidRDefault="001D35FA" w:rsidP="008F17E3">
      <w:pPr>
        <w:spacing w:after="0" w:line="240" w:lineRule="auto"/>
      </w:pPr>
      <w:r w:rsidRPr="001D35FA">
        <w:t xml:space="preserve">These are the Quality Score Rankings. </w:t>
      </w:r>
    </w:p>
    <w:p w:rsidR="001D35FA" w:rsidRPr="001D35FA" w:rsidRDefault="001D35FA" w:rsidP="008F17E3">
      <w:pPr>
        <w:spacing w:after="0" w:line="240" w:lineRule="auto"/>
      </w:pPr>
      <w:r w:rsidRPr="001D35FA">
        <w:t>The vendors are ranked with regard to where they fall within each FSC they've sold.  If they are in the top third of all vendors in an FSC, they get 100 pts for that FSC.  Middle third is 50 pts, Bottom thirds is 0 pts.  The average of these is their overall quality score.</w:t>
      </w:r>
    </w:p>
    <w:p w:rsidR="001710E4" w:rsidRPr="00C77448" w:rsidRDefault="001D35FA" w:rsidP="008F17E3">
      <w:pPr>
        <w:spacing w:after="0" w:line="240" w:lineRule="auto"/>
      </w:pPr>
      <w:r w:rsidRPr="001D35FA">
        <w:t>You can click any FSC to see Detail Report for that FSC.</w:t>
      </w:r>
    </w:p>
    <w:p w:rsidR="001710E4" w:rsidRDefault="001710E4" w:rsidP="008F17E3">
      <w:pPr>
        <w:spacing w:after="0" w:line="240" w:lineRule="auto"/>
      </w:pPr>
    </w:p>
    <w:p w:rsidR="00D33EF8" w:rsidRDefault="006B5525" w:rsidP="008F17E3">
      <w:pPr>
        <w:spacing w:after="0" w:line="240" w:lineRule="auto"/>
      </w:pPr>
      <w:r>
        <w:t>This is an example of detail for Info Only.  You can click show Less detail to collapse this info.</w:t>
      </w:r>
    </w:p>
    <w:p w:rsidR="003C2D3F" w:rsidRDefault="003C2D3F" w:rsidP="008F17E3">
      <w:pPr>
        <w:spacing w:after="0" w:line="240" w:lineRule="auto"/>
      </w:pPr>
    </w:p>
    <w:p w:rsidR="003C2D3F" w:rsidRDefault="00DB666B" w:rsidP="008F17E3">
      <w:pPr>
        <w:spacing w:after="0" w:line="240" w:lineRule="auto"/>
      </w:pPr>
      <w:r>
        <w:t xml:space="preserve">You can </w:t>
      </w:r>
      <w:r w:rsidR="003C2D3F" w:rsidRPr="008E37BE">
        <w:t>click the save solicitation button</w:t>
      </w:r>
      <w:r>
        <w:t xml:space="preserve"> on the Risk Analysis Report</w:t>
      </w:r>
      <w:r w:rsidR="003C2D3F" w:rsidRPr="003C2D3F">
        <w:t xml:space="preserve"> </w:t>
      </w:r>
      <w:r w:rsidR="003C2D3F">
        <w:t>t</w:t>
      </w:r>
      <w:r w:rsidR="003C2D3F" w:rsidRPr="008E37BE">
        <w:t>o save your solicitation.</w:t>
      </w:r>
    </w:p>
    <w:p w:rsidR="00E555EC" w:rsidRDefault="00E555EC" w:rsidP="00E555EC">
      <w:pPr>
        <w:spacing w:after="0" w:line="240" w:lineRule="auto"/>
      </w:pPr>
      <w:r w:rsidRPr="008E37BE">
        <w:t>You get notice that the solicitation has been saved and a link to view it.</w:t>
      </w:r>
    </w:p>
    <w:p w:rsidR="00E555EC" w:rsidRPr="008E37BE" w:rsidRDefault="00E555EC" w:rsidP="00E555EC">
      <w:pPr>
        <w:spacing w:after="0" w:line="240" w:lineRule="auto"/>
      </w:pPr>
      <w:r w:rsidRPr="008E37BE">
        <w:t xml:space="preserve">Let’s click the View PDF link to open a new window displaying the saved Procurement Risk Report. </w:t>
      </w:r>
    </w:p>
    <w:p w:rsidR="00D33EF8" w:rsidRDefault="00D33EF8" w:rsidP="008F17E3">
      <w:pPr>
        <w:spacing w:after="0" w:line="240" w:lineRule="auto"/>
      </w:pPr>
    </w:p>
    <w:p w:rsidR="00521CF0" w:rsidRPr="008E37BE" w:rsidRDefault="00521CF0" w:rsidP="00521CF0">
      <w:pPr>
        <w:spacing w:after="0" w:line="240" w:lineRule="auto"/>
      </w:pPr>
      <w:r w:rsidRPr="008E37BE">
        <w:t xml:space="preserve">This is the saved Procurement Risk Report in PDF format. </w:t>
      </w:r>
    </w:p>
    <w:p w:rsidR="003C2D3F" w:rsidRDefault="003C2D3F" w:rsidP="008F17E3">
      <w:pPr>
        <w:spacing w:after="0" w:line="240" w:lineRule="auto"/>
      </w:pPr>
    </w:p>
    <w:p w:rsidR="00521CF0" w:rsidRPr="008E37BE" w:rsidRDefault="00521CF0" w:rsidP="00521CF0">
      <w:pPr>
        <w:spacing w:after="0" w:line="240" w:lineRule="auto"/>
      </w:pPr>
      <w:r w:rsidRPr="008E37BE">
        <w:t>If you have previously saved solicitations you’d like to view enter an existing PO/Solicitation number &amp; Click Search.</w:t>
      </w:r>
    </w:p>
    <w:p w:rsidR="00521CF0" w:rsidRPr="008E37BE" w:rsidRDefault="00521CF0" w:rsidP="00521CF0">
      <w:pPr>
        <w:spacing w:after="0" w:line="240" w:lineRule="auto"/>
      </w:pPr>
      <w:r w:rsidRPr="008E37BE">
        <w:t>The history is searched and the system will return PO/Solicitation numbers found that match your input.  These are returned as links; you can click them to open a new window displaying that Procurement Risk Report.</w:t>
      </w:r>
    </w:p>
    <w:p w:rsidR="001710E4" w:rsidRDefault="001710E4" w:rsidP="008F17E3">
      <w:pPr>
        <w:spacing w:after="0" w:line="240" w:lineRule="auto"/>
      </w:pPr>
    </w:p>
    <w:p w:rsidR="000E3C0C" w:rsidRDefault="00542A40" w:rsidP="008F17E3">
      <w:pPr>
        <w:spacing w:after="0" w:line="240" w:lineRule="auto"/>
      </w:pPr>
      <w:r w:rsidRPr="00542A40">
        <w:t>The Supplier Risk Report is a Standalone way to see detailed Supplier Risk</w:t>
      </w:r>
      <w:r>
        <w:t>.</w:t>
      </w:r>
    </w:p>
    <w:p w:rsidR="00542A40" w:rsidRPr="00542A40" w:rsidRDefault="00542A40" w:rsidP="008F17E3">
      <w:pPr>
        <w:spacing w:after="0" w:line="240" w:lineRule="auto"/>
      </w:pPr>
      <w:r w:rsidRPr="00542A40">
        <w:t xml:space="preserve">Supplier Score shown when performing a procurement Risk Analysis </w:t>
      </w:r>
      <w:r w:rsidR="005A6313">
        <w:t xml:space="preserve">does not </w:t>
      </w:r>
      <w:r w:rsidRPr="00542A40">
        <w:t xml:space="preserve">consider if </w:t>
      </w:r>
      <w:r w:rsidR="00A448CC">
        <w:t xml:space="preserve">the </w:t>
      </w:r>
      <w:r w:rsidRPr="00542A40">
        <w:t xml:space="preserve">vendor is </w:t>
      </w:r>
    </w:p>
    <w:p w:rsidR="00542A40" w:rsidRPr="00542A40" w:rsidRDefault="00542A40" w:rsidP="008F17E3">
      <w:pPr>
        <w:spacing w:after="0" w:line="240" w:lineRule="auto"/>
      </w:pPr>
      <w:r w:rsidRPr="00542A40">
        <w:t xml:space="preserve">on DLA’s Qualified Manufacturer/Producer List, so it may be different than the one displayed in the </w:t>
      </w:r>
    </w:p>
    <w:p w:rsidR="00542A40" w:rsidRDefault="00542A40" w:rsidP="008F17E3">
      <w:pPr>
        <w:spacing w:after="0" w:line="240" w:lineRule="auto"/>
      </w:pPr>
      <w:r w:rsidRPr="00542A40">
        <w:t>standalone Supplier Risk report</w:t>
      </w:r>
      <w:r w:rsidR="00B073D1">
        <w:t>.</w:t>
      </w:r>
    </w:p>
    <w:p w:rsidR="00B073D1" w:rsidRPr="00542A40" w:rsidRDefault="00B073D1" w:rsidP="008F17E3">
      <w:pPr>
        <w:spacing w:after="0" w:line="240" w:lineRule="auto"/>
      </w:pPr>
      <w:r w:rsidRPr="00B073D1">
        <w:t>Information displayed is the same as shown in the Detailed Summary Risk Analysis Report</w:t>
      </w:r>
      <w:r w:rsidR="00AF565D">
        <w:t>, as already discussed.</w:t>
      </w:r>
    </w:p>
    <w:p w:rsidR="000E3C0C" w:rsidRDefault="000E3C0C" w:rsidP="008F17E3">
      <w:pPr>
        <w:spacing w:after="0" w:line="240" w:lineRule="auto"/>
      </w:pPr>
    </w:p>
    <w:p w:rsidR="00371166" w:rsidRPr="00371166" w:rsidRDefault="00371166" w:rsidP="008F17E3">
      <w:pPr>
        <w:spacing w:after="0" w:line="240" w:lineRule="auto"/>
      </w:pPr>
      <w:r w:rsidRPr="00371166">
        <w:t xml:space="preserve">This is the </w:t>
      </w:r>
      <w:r w:rsidR="008F55B7">
        <w:t xml:space="preserve">top of the </w:t>
      </w:r>
      <w:r w:rsidRPr="00371166">
        <w:t>Item Risk Report.</w:t>
      </w:r>
    </w:p>
    <w:p w:rsidR="00371166" w:rsidRPr="00371166" w:rsidRDefault="00371166" w:rsidP="008F17E3">
      <w:pPr>
        <w:spacing w:after="0" w:line="240" w:lineRule="auto"/>
      </w:pPr>
      <w:r w:rsidRPr="00371166">
        <w:t>Item Risk is the probability that a specific Federal Supply Class will introduce counterfeit or non-conforming material into the DoD supply chain.</w:t>
      </w:r>
    </w:p>
    <w:p w:rsidR="00371166" w:rsidRDefault="00371166" w:rsidP="008F17E3">
      <w:pPr>
        <w:spacing w:after="0" w:line="240" w:lineRule="auto"/>
      </w:pPr>
      <w:r w:rsidRPr="00371166">
        <w:t>Item Risk Analysis provides procurement analysts with awareness of specific material risks and risk mitigations. This includes high risk items which have been identified as such in the Federal Logistics Information Service Program (FLIS), Critical Application Items (CAI), Critical Safety Items (CSI), and Diminishing Manufacturing Sources and Material Shortages (DMSMS.)</w:t>
      </w:r>
    </w:p>
    <w:p w:rsidR="008F55B7" w:rsidRPr="00371166" w:rsidRDefault="008F55B7" w:rsidP="008F17E3">
      <w:pPr>
        <w:spacing w:after="0" w:line="240" w:lineRule="auto"/>
      </w:pPr>
    </w:p>
    <w:p w:rsidR="002E6CBC" w:rsidRDefault="008F55B7" w:rsidP="008F17E3">
      <w:pPr>
        <w:spacing w:after="0" w:line="240" w:lineRule="auto"/>
      </w:pPr>
      <w:r>
        <w:t>T</w:t>
      </w:r>
      <w:r w:rsidR="00371166" w:rsidRPr="00371166">
        <w:t xml:space="preserve">he </w:t>
      </w:r>
      <w:r>
        <w:t xml:space="preserve">Middle portion of the </w:t>
      </w:r>
      <w:r w:rsidRPr="00371166">
        <w:t>Item Risk Report</w:t>
      </w:r>
      <w:r>
        <w:t xml:space="preserve"> displays the </w:t>
      </w:r>
      <w:r w:rsidR="00371166" w:rsidRPr="00371166">
        <w:t xml:space="preserve">Purchase history table, </w:t>
      </w:r>
      <w:r w:rsidR="00C755D7">
        <w:t>t</w:t>
      </w:r>
      <w:r w:rsidR="000E0B29">
        <w:t xml:space="preserve">he bottom portion of the </w:t>
      </w:r>
      <w:r w:rsidR="000E0B29" w:rsidRPr="00371166">
        <w:t>Item Risk Report</w:t>
      </w:r>
      <w:r w:rsidR="000E0B29">
        <w:t xml:space="preserve"> displays </w:t>
      </w:r>
      <w:r w:rsidR="000E0B29" w:rsidRPr="00C41B60">
        <w:t>shows Historical Prices, including inflation, plotted ov</w:t>
      </w:r>
      <w:r w:rsidR="000E0B29">
        <w:t xml:space="preserve">er the expected range of prices, as </w:t>
      </w:r>
      <w:r w:rsidR="00C755D7">
        <w:t>we discussed</w:t>
      </w:r>
      <w:r w:rsidR="000E0B29">
        <w:t xml:space="preserve"> in the </w:t>
      </w:r>
      <w:r w:rsidR="000E0B29" w:rsidRPr="000E0B29">
        <w:t>Detailed Risk Analysis Report</w:t>
      </w:r>
      <w:r w:rsidR="000E0B29">
        <w:t>.</w:t>
      </w:r>
    </w:p>
    <w:p w:rsidR="002E6CBC" w:rsidRDefault="002E6CBC" w:rsidP="008F17E3">
      <w:pPr>
        <w:spacing w:after="0" w:line="240" w:lineRule="auto"/>
      </w:pPr>
    </w:p>
    <w:p w:rsidR="002E6CBC" w:rsidRPr="002E6CBC" w:rsidRDefault="002E6CBC" w:rsidP="008F17E3">
      <w:pPr>
        <w:spacing w:after="0" w:line="240" w:lineRule="auto"/>
      </w:pPr>
      <w:r w:rsidRPr="002E6CBC">
        <w:t>This is the Market Research Report.  It’s a tool for the acquisition community.  A one-stop shop for prices and supplier risk scores for previous buys.</w:t>
      </w:r>
    </w:p>
    <w:p w:rsidR="00D50C80" w:rsidRDefault="002E6CBC" w:rsidP="008F17E3">
      <w:pPr>
        <w:spacing w:after="0" w:line="240" w:lineRule="auto"/>
      </w:pPr>
      <w:r w:rsidRPr="002E6CBC">
        <w:t xml:space="preserve">The Item Risk data is listed, followed </w:t>
      </w:r>
      <w:r w:rsidR="00534C5E">
        <w:t>by the Purchase History table.</w:t>
      </w:r>
    </w:p>
    <w:p w:rsidR="00FA7A74" w:rsidRDefault="00FA7A74" w:rsidP="008F17E3">
      <w:pPr>
        <w:spacing w:after="0" w:line="240" w:lineRule="auto"/>
      </w:pPr>
      <w:r>
        <w:t>Next is the plot of previous buys, and finally the Supplier Risk Scores for past vendors.</w:t>
      </w:r>
    </w:p>
    <w:p w:rsidR="00FA7A74" w:rsidRDefault="007F59DB" w:rsidP="008F17E3">
      <w:pPr>
        <w:spacing w:after="0" w:line="240" w:lineRule="auto"/>
      </w:pPr>
      <w:r>
        <w:lastRenderedPageBreak/>
        <w:t>Let’s take a closer look at each of these.</w:t>
      </w:r>
    </w:p>
    <w:p w:rsidR="003F53D3" w:rsidRDefault="003F53D3" w:rsidP="008F17E3">
      <w:pPr>
        <w:spacing w:after="0" w:line="240" w:lineRule="auto"/>
      </w:pPr>
    </w:p>
    <w:p w:rsidR="007F59DB" w:rsidRDefault="0093313D" w:rsidP="008F17E3">
      <w:pPr>
        <w:spacing w:after="0" w:line="240" w:lineRule="auto"/>
      </w:pPr>
      <w:r w:rsidRPr="0093313D">
        <w:t xml:space="preserve">This is the top portion of the Market Research </w:t>
      </w:r>
      <w:r w:rsidRPr="0093313D">
        <w:rPr>
          <w:rFonts w:ascii="Tahoma" w:hAnsi="Tahoma" w:cs="Tahoma"/>
        </w:rPr>
        <w:t> </w:t>
      </w:r>
      <w:r w:rsidRPr="0093313D">
        <w:t>Report.</w:t>
      </w:r>
      <w:r>
        <w:t xml:space="preserve"> </w:t>
      </w:r>
      <w:r w:rsidR="007F59DB">
        <w:t xml:space="preserve">We’ve previously discussed </w:t>
      </w:r>
      <w:r w:rsidR="007F59DB" w:rsidRPr="007F59DB">
        <w:t>the Item Risk Data.</w:t>
      </w:r>
    </w:p>
    <w:p w:rsidR="003F53D3" w:rsidRDefault="003F53D3" w:rsidP="008F17E3">
      <w:pPr>
        <w:spacing w:after="0" w:line="240" w:lineRule="auto"/>
      </w:pPr>
    </w:p>
    <w:p w:rsidR="0093313D" w:rsidRDefault="0093313D" w:rsidP="008F17E3">
      <w:pPr>
        <w:spacing w:after="0" w:line="240" w:lineRule="auto"/>
      </w:pPr>
      <w:r>
        <w:t xml:space="preserve">This is the middle portion </w:t>
      </w:r>
      <w:r w:rsidRPr="0093313D">
        <w:t xml:space="preserve">of the Market Research </w:t>
      </w:r>
      <w:r w:rsidRPr="0093313D">
        <w:rPr>
          <w:rFonts w:ascii="Tahoma" w:hAnsi="Tahoma" w:cs="Tahoma"/>
        </w:rPr>
        <w:t> </w:t>
      </w:r>
      <w:r w:rsidRPr="0093313D">
        <w:t>Report.</w:t>
      </w:r>
    </w:p>
    <w:p w:rsidR="00534C5E" w:rsidRDefault="007F59DB" w:rsidP="008F17E3">
      <w:pPr>
        <w:spacing w:after="0" w:line="240" w:lineRule="auto"/>
      </w:pPr>
      <w:r>
        <w:t>T</w:t>
      </w:r>
      <w:r w:rsidRPr="007F59DB">
        <w:t>he Purchase History table</w:t>
      </w:r>
      <w:r>
        <w:t xml:space="preserve"> </w:t>
      </w:r>
      <w:r w:rsidR="00534C5E">
        <w:t xml:space="preserve">lists the CAGE, Dates the item was Purchased, Unit Price, Average Price, and Average Price Comparison.  </w:t>
      </w:r>
    </w:p>
    <w:p w:rsidR="00534C5E" w:rsidRDefault="00534C5E" w:rsidP="008F17E3">
      <w:pPr>
        <w:pStyle w:val="PlainText"/>
      </w:pPr>
      <w:r>
        <w:t>The table shows the Average Price (and confidence level) for the morning of that day's purchase.</w:t>
      </w:r>
    </w:p>
    <w:p w:rsidR="00534C5E" w:rsidRDefault="00534C5E" w:rsidP="008F17E3">
      <w:pPr>
        <w:pStyle w:val="PlainText"/>
      </w:pPr>
      <w:r>
        <w:t xml:space="preserve">For the purchase on </w:t>
      </w:r>
      <w:r w:rsidR="00C343C8">
        <w:t>January 18</w:t>
      </w:r>
      <w:r w:rsidR="00C343C8" w:rsidRPr="00C343C8">
        <w:rPr>
          <w:vertAlign w:val="superscript"/>
        </w:rPr>
        <w:t>th</w:t>
      </w:r>
      <w:r w:rsidR="00C343C8">
        <w:t>, 2011</w:t>
      </w:r>
      <w:r>
        <w:t>, the Average Price that morning (before this purchase) was $</w:t>
      </w:r>
      <w:r w:rsidR="00C343C8">
        <w:t>3,392.85.</w:t>
      </w:r>
      <w:r>
        <w:t xml:space="preserve">  This number is based on the previous purchases, and since the prices are closely grouped, the confidence level is </w:t>
      </w:r>
      <w:r w:rsidR="00C343C8">
        <w:t>High</w:t>
      </w:r>
      <w:r>
        <w:t>/</w:t>
      </w:r>
      <w:r w:rsidR="00C343C8">
        <w:t>Green</w:t>
      </w:r>
      <w:r>
        <w:t>.  The Average Price Comparison is HIGH, which means we probably overpaid for that item that day.</w:t>
      </w:r>
    </w:p>
    <w:p w:rsidR="00534C5E" w:rsidRDefault="00534C5E" w:rsidP="008F17E3">
      <w:pPr>
        <w:pStyle w:val="PlainText"/>
      </w:pPr>
      <w:r>
        <w:t xml:space="preserve">The first recorded purchase of the item was on </w:t>
      </w:r>
      <w:r w:rsidR="00C343C8">
        <w:t>December 2</w:t>
      </w:r>
      <w:r w:rsidR="00C343C8" w:rsidRPr="00C343C8">
        <w:rPr>
          <w:vertAlign w:val="superscript"/>
        </w:rPr>
        <w:t>nd</w:t>
      </w:r>
      <w:r w:rsidR="00C343C8">
        <w:t>, 2010</w:t>
      </w:r>
      <w:r>
        <w:t xml:space="preserve">.  We don't have an Average Price that morning, since we had never </w:t>
      </w:r>
      <w:r w:rsidR="007A2652">
        <w:t>purchased</w:t>
      </w:r>
      <w:r>
        <w:t xml:space="preserve"> it.  So that's the FIRST DATE and there is NO AVERAGE PRICE to compare.</w:t>
      </w:r>
    </w:p>
    <w:p w:rsidR="00534C5E" w:rsidRDefault="00534C5E" w:rsidP="008F17E3">
      <w:pPr>
        <w:pStyle w:val="PlainText"/>
      </w:pPr>
      <w:r>
        <w:t>The two following the first purchase have a confidence level of Low/R</w:t>
      </w:r>
      <w:r w:rsidR="00341D1E">
        <w:t>ed</w:t>
      </w:r>
      <w:r>
        <w:t>, because if an item has</w:t>
      </w:r>
      <w:r w:rsidR="00341D1E">
        <w:t xml:space="preserve"> only</w:t>
      </w:r>
      <w:r>
        <w:t xml:space="preserve"> one or two purchases, the confidence is always Low/RED.</w:t>
      </w:r>
    </w:p>
    <w:p w:rsidR="00D50C80" w:rsidRDefault="00D50C80" w:rsidP="008F17E3">
      <w:pPr>
        <w:spacing w:after="0" w:line="240" w:lineRule="auto"/>
      </w:pPr>
    </w:p>
    <w:p w:rsidR="00135E00" w:rsidRDefault="00EF090E" w:rsidP="008F17E3">
      <w:pPr>
        <w:spacing w:after="0" w:line="240" w:lineRule="auto"/>
      </w:pPr>
      <w:r>
        <w:t>Following the Purchase History table</w:t>
      </w:r>
      <w:r w:rsidRPr="002E6CBC">
        <w:t xml:space="preserve"> </w:t>
      </w:r>
      <w:r>
        <w:t xml:space="preserve">is the </w:t>
      </w:r>
      <w:r w:rsidR="00135E00">
        <w:t xml:space="preserve">plot of past buys.  </w:t>
      </w:r>
      <w:r w:rsidR="00135E00" w:rsidRPr="00C41B60">
        <w:t>Th</w:t>
      </w:r>
      <w:r w:rsidR="00135E00">
        <w:t>is</w:t>
      </w:r>
      <w:r w:rsidR="00135E00" w:rsidRPr="00C41B60">
        <w:t xml:space="preserve"> chart shows Historical Prices, including inflation, plotted over </w:t>
      </w:r>
      <w:r w:rsidR="00135E00" w:rsidRPr="00B73249">
        <w:t>the predicted range.  This is a visual representation of where the escalated prices fall within the expected range.</w:t>
      </w:r>
    </w:p>
    <w:p w:rsidR="00263FDA" w:rsidRDefault="00135E00" w:rsidP="008F17E3">
      <w:pPr>
        <w:spacing w:after="0" w:line="240" w:lineRule="auto"/>
      </w:pPr>
      <w:r w:rsidRPr="00C41B60">
        <w:t xml:space="preserve">The Expected Range Control Limits </w:t>
      </w:r>
      <w:r>
        <w:t>are the same as already discussed.</w:t>
      </w:r>
    </w:p>
    <w:p w:rsidR="00263FDA" w:rsidRDefault="00263FDA" w:rsidP="008F17E3">
      <w:pPr>
        <w:spacing w:after="0" w:line="240" w:lineRule="auto"/>
      </w:pPr>
    </w:p>
    <w:p w:rsidR="00135E00" w:rsidRDefault="00C9043D" w:rsidP="008F17E3">
      <w:pPr>
        <w:spacing w:after="0" w:line="240" w:lineRule="auto"/>
      </w:pPr>
      <w:r>
        <w:t>F</w:t>
      </w:r>
      <w:r w:rsidRPr="002E6CBC">
        <w:t>inally,</w:t>
      </w:r>
      <w:r w:rsidR="002E6CBC" w:rsidRPr="002E6CBC">
        <w:t xml:space="preserve"> at the bottom</w:t>
      </w:r>
      <w:r w:rsidR="00135E00">
        <w:t xml:space="preserve"> of the </w:t>
      </w:r>
      <w:r w:rsidR="00135E00" w:rsidRPr="00135E00">
        <w:t>Market Research Report</w:t>
      </w:r>
      <w:r w:rsidR="002E6CBC" w:rsidRPr="002E6CBC">
        <w:t>, the Suppli</w:t>
      </w:r>
      <w:r w:rsidR="009A2C4E">
        <w:t>er Risk Scores for past vendors as we have already discussed in the Risk Analysis Report</w:t>
      </w:r>
      <w:r>
        <w:t>.</w:t>
      </w:r>
    </w:p>
    <w:p w:rsidR="008F17E3" w:rsidRDefault="008F17E3" w:rsidP="008F17E3">
      <w:pPr>
        <w:spacing w:after="0" w:line="240" w:lineRule="auto"/>
      </w:pPr>
    </w:p>
    <w:p w:rsidR="008F17E3" w:rsidRDefault="008F17E3" w:rsidP="008F17E3">
      <w:pPr>
        <w:spacing w:after="0" w:line="240" w:lineRule="auto"/>
      </w:pPr>
      <w:r w:rsidRPr="008F17E3">
        <w:t>Supplier Surveillance is a tool for users to focus on vendors supplying particular items.  Given a material ID, reports will return all CAGEs supplying the item.  Users can filter the report based on Supplier Risk Scores (e.g., only show vendors of a particular item with a RED score).</w:t>
      </w:r>
    </w:p>
    <w:p w:rsidR="008F17E3" w:rsidRDefault="008F17E3" w:rsidP="008F17E3">
      <w:pPr>
        <w:spacing w:after="0" w:line="240" w:lineRule="auto"/>
      </w:pPr>
    </w:p>
    <w:p w:rsidR="00DC00CD" w:rsidRPr="00DC00CD" w:rsidRDefault="008F17E3" w:rsidP="00DC00CD">
      <w:pPr>
        <w:spacing w:after="0" w:line="240" w:lineRule="auto"/>
      </w:pPr>
      <w:r>
        <w:t>If you chose to search by</w:t>
      </w:r>
      <w:r w:rsidRPr="008F17E3">
        <w:t xml:space="preserve"> Material ID</w:t>
      </w:r>
      <w:r>
        <w:t xml:space="preserve"> this report is displayed, showing the CAGEs, Company Names, and Supplier Risk Scores for that Material ID.  </w:t>
      </w:r>
      <w:r w:rsidRPr="008F17E3">
        <w:t>Click on either the linked NIIN or FSC to display the Detailed Item Risk Report</w:t>
      </w:r>
      <w:r>
        <w:t>.</w:t>
      </w:r>
      <w:r w:rsidR="00DC00CD">
        <w:t xml:space="preserve">  </w:t>
      </w:r>
      <w:r w:rsidR="00DC00CD" w:rsidRPr="00DC00CD">
        <w:t xml:space="preserve">Click </w:t>
      </w:r>
      <w:r w:rsidR="00DC00CD">
        <w:t>a</w:t>
      </w:r>
      <w:r w:rsidR="00DC00CD" w:rsidRPr="00DC00CD">
        <w:t xml:space="preserve"> CAGE, Company Name, or Supplier Risk Score to display the </w:t>
      </w:r>
    </w:p>
    <w:p w:rsidR="008F17E3" w:rsidRDefault="00DC00CD" w:rsidP="008F17E3">
      <w:pPr>
        <w:spacing w:after="0" w:line="240" w:lineRule="auto"/>
      </w:pPr>
      <w:r w:rsidRPr="00DC00CD">
        <w:t>Supplier Risk Report for your selection</w:t>
      </w:r>
      <w:r w:rsidR="009907A9">
        <w:t>.</w:t>
      </w:r>
    </w:p>
    <w:p w:rsidR="002E6CBC" w:rsidRDefault="002E6CBC" w:rsidP="008F17E3">
      <w:pPr>
        <w:spacing w:after="0" w:line="240" w:lineRule="auto"/>
      </w:pPr>
    </w:p>
    <w:p w:rsidR="008F17E3" w:rsidRPr="00596CCF" w:rsidRDefault="00596CCF" w:rsidP="00596CCF">
      <w:pPr>
        <w:spacing w:after="0" w:line="240" w:lineRule="auto"/>
      </w:pPr>
      <w:r w:rsidRPr="00596CCF">
        <w:t>If you chose to search by Quality Score Color or Colors</w:t>
      </w:r>
      <w:r>
        <w:t xml:space="preserve"> the report is displayed as shown.  Th</w:t>
      </w:r>
      <w:r w:rsidR="004668E2">
        <w:t>is</w:t>
      </w:r>
      <w:r>
        <w:t xml:space="preserve"> enables you to analyze vendors by performance class.  As on the previous slide, c</w:t>
      </w:r>
      <w:r w:rsidRPr="00DC00CD">
        <w:t xml:space="preserve">lick </w:t>
      </w:r>
      <w:r>
        <w:t>a</w:t>
      </w:r>
      <w:r w:rsidRPr="00DC00CD">
        <w:t xml:space="preserve"> CAGE, Company Name, or Supplier Risk Score to display the Supplier Risk Report for your selection</w:t>
      </w:r>
      <w:r>
        <w:t>.</w:t>
      </w:r>
    </w:p>
    <w:p w:rsidR="008F17E3" w:rsidRDefault="008F17E3" w:rsidP="008F17E3">
      <w:pPr>
        <w:spacing w:after="0" w:line="240" w:lineRule="auto"/>
      </w:pPr>
    </w:p>
    <w:p w:rsidR="008F17E3" w:rsidRDefault="008F17E3" w:rsidP="008F17E3">
      <w:pPr>
        <w:spacing w:after="0" w:line="240" w:lineRule="auto"/>
      </w:pPr>
    </w:p>
    <w:p w:rsidR="00F945CF" w:rsidRPr="00F3580F" w:rsidRDefault="00F945CF" w:rsidP="00F945CF">
      <w:pPr>
        <w:spacing w:after="0" w:line="240" w:lineRule="auto"/>
      </w:pPr>
      <w:r>
        <w:t>This is our</w:t>
      </w:r>
      <w:r w:rsidRPr="00F3580F">
        <w:t xml:space="preserve"> </w:t>
      </w:r>
      <w:r>
        <w:t>SPRS</w:t>
      </w:r>
      <w:r w:rsidRPr="00F3580F">
        <w:t xml:space="preserve"> Contact Information:  </w:t>
      </w:r>
    </w:p>
    <w:p w:rsidR="00F945CF" w:rsidRDefault="00F945CF" w:rsidP="00F945CF">
      <w:pPr>
        <w:spacing w:after="0" w:line="240" w:lineRule="auto"/>
      </w:pPr>
      <w:r w:rsidRPr="00F3580F">
        <w:t>Our website is located at</w:t>
      </w:r>
      <w:r w:rsidR="00A415A6">
        <w:t xml:space="preserve"> the URL listed here </w:t>
      </w:r>
      <w:r w:rsidRPr="00F3580F">
        <w:t xml:space="preserve"> </w:t>
      </w:r>
      <w:r w:rsidR="00A415A6">
        <w:t>(</w:t>
      </w:r>
      <w:hyperlink r:id="rId4" w:history="1">
        <w:r w:rsidR="00C9144F" w:rsidRPr="002B6F7F">
          <w:rPr>
            <w:rStyle w:val="Hyperlink"/>
          </w:rPr>
          <w:t>https://www.sprs.csd.disa.mil</w:t>
        </w:r>
      </w:hyperlink>
      <w:r w:rsidR="00A415A6">
        <w:rPr>
          <w:rStyle w:val="Hyperlink"/>
        </w:rPr>
        <w:t>)</w:t>
      </w:r>
    </w:p>
    <w:p w:rsidR="00F945CF" w:rsidRPr="00F3580F" w:rsidRDefault="00F945CF" w:rsidP="00F945CF">
      <w:pPr>
        <w:spacing w:after="0" w:line="240" w:lineRule="auto"/>
      </w:pPr>
      <w:r w:rsidRPr="00F3580F">
        <w:t>Our Help Desk is available Monday through Friday 6:30am to 6:00</w:t>
      </w:r>
      <w:r w:rsidR="00A415A6" w:rsidRPr="00F3580F">
        <w:t>pm Eastern</w:t>
      </w:r>
      <w:r w:rsidRPr="00F3580F">
        <w:t xml:space="preserve"> Time</w:t>
      </w:r>
    </w:p>
    <w:p w:rsidR="00F945CF" w:rsidRDefault="00A415A6" w:rsidP="00F945CF">
      <w:pPr>
        <w:spacing w:after="0" w:line="240" w:lineRule="auto"/>
      </w:pPr>
      <w:r>
        <w:t xml:space="preserve">The phone numbers and </w:t>
      </w:r>
      <w:r w:rsidR="00F945CF" w:rsidRPr="00F3580F">
        <w:t>Help Desk Email is</w:t>
      </w:r>
      <w:r>
        <w:t xml:space="preserve"> listed </w:t>
      </w:r>
      <w:proofErr w:type="gramStart"/>
      <w:r>
        <w:t>here(</w:t>
      </w:r>
      <w:proofErr w:type="gramEnd"/>
      <w:r w:rsidR="00F945CF" w:rsidRPr="00F3580F">
        <w:t xml:space="preserve"> </w:t>
      </w:r>
      <w:hyperlink r:id="rId5" w:history="1">
        <w:r w:rsidR="00F945CF" w:rsidRPr="00C46793">
          <w:rPr>
            <w:rStyle w:val="Hyperlink"/>
          </w:rPr>
          <w:t>webptsmh@navy.mil</w:t>
        </w:r>
      </w:hyperlink>
      <w:r>
        <w:t>)</w:t>
      </w:r>
    </w:p>
    <w:p w:rsidR="008F17E3" w:rsidRDefault="008F17E3" w:rsidP="008F17E3">
      <w:pPr>
        <w:spacing w:after="0" w:line="240" w:lineRule="auto"/>
      </w:pPr>
    </w:p>
    <w:p w:rsidR="0077075D" w:rsidRPr="0077075D" w:rsidRDefault="00771C33" w:rsidP="00771C33">
      <w:pPr>
        <w:spacing w:after="0" w:line="240" w:lineRule="auto"/>
      </w:pPr>
      <w:r>
        <w:t xml:space="preserve">Thank you </w:t>
      </w:r>
      <w:r w:rsidRPr="00771C33">
        <w:t>for participating in the</w:t>
      </w:r>
      <w:r>
        <w:t xml:space="preserve"> </w:t>
      </w:r>
      <w:r w:rsidRPr="00771C33">
        <w:t>SPRS 201 Class</w:t>
      </w:r>
      <w:r>
        <w:t xml:space="preserve">.  </w:t>
      </w:r>
      <w:r w:rsidR="0077075D" w:rsidRPr="0077075D">
        <w:t xml:space="preserve">In this lesson, you learned about </w:t>
      </w:r>
      <w:r w:rsidR="009B4F50">
        <w:t>the</w:t>
      </w:r>
      <w:r w:rsidR="00077B6C" w:rsidRPr="00077B6C">
        <w:t xml:space="preserve"> Risk Analysis, Supplier Risk, Item Risk, Market Resea</w:t>
      </w:r>
      <w:r w:rsidR="00077B6C">
        <w:t>rch, and, Supplier Surveillance</w:t>
      </w:r>
      <w:r w:rsidR="00F945CF">
        <w:t xml:space="preserve"> Reports</w:t>
      </w:r>
      <w:r w:rsidR="0077075D" w:rsidRPr="0077075D">
        <w:t>.</w:t>
      </w:r>
    </w:p>
    <w:p w:rsidR="00C41B60" w:rsidRDefault="00C41B60" w:rsidP="008F17E3">
      <w:pPr>
        <w:spacing w:after="0" w:line="240" w:lineRule="auto"/>
      </w:pPr>
      <w:bookmarkStart w:id="0" w:name="_GoBack"/>
      <w:bookmarkEnd w:id="0"/>
    </w:p>
    <w:sectPr w:rsidR="00C41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60"/>
    <w:rsid w:val="00073094"/>
    <w:rsid w:val="00077B6C"/>
    <w:rsid w:val="000C2D17"/>
    <w:rsid w:val="000D11E3"/>
    <w:rsid w:val="000E0B29"/>
    <w:rsid w:val="000E2C5A"/>
    <w:rsid w:val="000E3C0C"/>
    <w:rsid w:val="000F5580"/>
    <w:rsid w:val="000F656F"/>
    <w:rsid w:val="001241FC"/>
    <w:rsid w:val="00135E00"/>
    <w:rsid w:val="0013682C"/>
    <w:rsid w:val="001710E4"/>
    <w:rsid w:val="00184FFF"/>
    <w:rsid w:val="001D35FA"/>
    <w:rsid w:val="00213E8F"/>
    <w:rsid w:val="002340AA"/>
    <w:rsid w:val="00263FDA"/>
    <w:rsid w:val="00267BE5"/>
    <w:rsid w:val="002815EE"/>
    <w:rsid w:val="002B0DB9"/>
    <w:rsid w:val="002C4622"/>
    <w:rsid w:val="002E6CBC"/>
    <w:rsid w:val="002F22C2"/>
    <w:rsid w:val="00334EE5"/>
    <w:rsid w:val="00341D1E"/>
    <w:rsid w:val="00371166"/>
    <w:rsid w:val="003C1BA0"/>
    <w:rsid w:val="003C2D3F"/>
    <w:rsid w:val="003F53D3"/>
    <w:rsid w:val="00402161"/>
    <w:rsid w:val="004052B6"/>
    <w:rsid w:val="00422995"/>
    <w:rsid w:val="0043276A"/>
    <w:rsid w:val="00442BF1"/>
    <w:rsid w:val="00453940"/>
    <w:rsid w:val="004668E2"/>
    <w:rsid w:val="004A3C75"/>
    <w:rsid w:val="004E4ED1"/>
    <w:rsid w:val="004F1694"/>
    <w:rsid w:val="004F7129"/>
    <w:rsid w:val="00521CF0"/>
    <w:rsid w:val="00534C5E"/>
    <w:rsid w:val="005359AF"/>
    <w:rsid w:val="00537398"/>
    <w:rsid w:val="00542A40"/>
    <w:rsid w:val="005749DC"/>
    <w:rsid w:val="005947E8"/>
    <w:rsid w:val="00596CCF"/>
    <w:rsid w:val="005A3D50"/>
    <w:rsid w:val="005A6313"/>
    <w:rsid w:val="005B6220"/>
    <w:rsid w:val="005D05E5"/>
    <w:rsid w:val="005D1477"/>
    <w:rsid w:val="006213F5"/>
    <w:rsid w:val="0065724A"/>
    <w:rsid w:val="006625FC"/>
    <w:rsid w:val="0067459D"/>
    <w:rsid w:val="00685FCD"/>
    <w:rsid w:val="00695D27"/>
    <w:rsid w:val="006B5525"/>
    <w:rsid w:val="0077075D"/>
    <w:rsid w:val="00771C33"/>
    <w:rsid w:val="007A2652"/>
    <w:rsid w:val="007A7191"/>
    <w:rsid w:val="007F59DB"/>
    <w:rsid w:val="008846D8"/>
    <w:rsid w:val="008A17EB"/>
    <w:rsid w:val="008D6D07"/>
    <w:rsid w:val="008F17E3"/>
    <w:rsid w:val="008F55B7"/>
    <w:rsid w:val="00927AF1"/>
    <w:rsid w:val="0093313D"/>
    <w:rsid w:val="00941A31"/>
    <w:rsid w:val="00946371"/>
    <w:rsid w:val="0097139F"/>
    <w:rsid w:val="009907A9"/>
    <w:rsid w:val="009A2C4E"/>
    <w:rsid w:val="009B211C"/>
    <w:rsid w:val="009B4F50"/>
    <w:rsid w:val="009C427D"/>
    <w:rsid w:val="009C6765"/>
    <w:rsid w:val="009D3A1F"/>
    <w:rsid w:val="00A31416"/>
    <w:rsid w:val="00A415A6"/>
    <w:rsid w:val="00A448CC"/>
    <w:rsid w:val="00AA2024"/>
    <w:rsid w:val="00AB03A0"/>
    <w:rsid w:val="00AB77BB"/>
    <w:rsid w:val="00AD1461"/>
    <w:rsid w:val="00AF565D"/>
    <w:rsid w:val="00B073D1"/>
    <w:rsid w:val="00B340C9"/>
    <w:rsid w:val="00B547A6"/>
    <w:rsid w:val="00B87FA8"/>
    <w:rsid w:val="00BB02B3"/>
    <w:rsid w:val="00BD191D"/>
    <w:rsid w:val="00BE1840"/>
    <w:rsid w:val="00C3022D"/>
    <w:rsid w:val="00C343C8"/>
    <w:rsid w:val="00C35CB4"/>
    <w:rsid w:val="00C40745"/>
    <w:rsid w:val="00C41B60"/>
    <w:rsid w:val="00C46365"/>
    <w:rsid w:val="00C64859"/>
    <w:rsid w:val="00C7401E"/>
    <w:rsid w:val="00C755D7"/>
    <w:rsid w:val="00C77448"/>
    <w:rsid w:val="00C9043D"/>
    <w:rsid w:val="00C9144F"/>
    <w:rsid w:val="00CB4B3D"/>
    <w:rsid w:val="00CD0924"/>
    <w:rsid w:val="00D1280F"/>
    <w:rsid w:val="00D13573"/>
    <w:rsid w:val="00D33EF8"/>
    <w:rsid w:val="00D44C11"/>
    <w:rsid w:val="00D50C80"/>
    <w:rsid w:val="00D840C2"/>
    <w:rsid w:val="00D845B7"/>
    <w:rsid w:val="00DB666B"/>
    <w:rsid w:val="00DB6803"/>
    <w:rsid w:val="00DC00CD"/>
    <w:rsid w:val="00DE2493"/>
    <w:rsid w:val="00DE42B9"/>
    <w:rsid w:val="00E03A17"/>
    <w:rsid w:val="00E06D76"/>
    <w:rsid w:val="00E10FA2"/>
    <w:rsid w:val="00E173E7"/>
    <w:rsid w:val="00E52070"/>
    <w:rsid w:val="00E555EC"/>
    <w:rsid w:val="00E56B19"/>
    <w:rsid w:val="00E7742C"/>
    <w:rsid w:val="00E87FCF"/>
    <w:rsid w:val="00E962DE"/>
    <w:rsid w:val="00EA75B7"/>
    <w:rsid w:val="00ED5C80"/>
    <w:rsid w:val="00EE6E72"/>
    <w:rsid w:val="00EF090E"/>
    <w:rsid w:val="00F175C2"/>
    <w:rsid w:val="00F542E4"/>
    <w:rsid w:val="00F76F8D"/>
    <w:rsid w:val="00F945CF"/>
    <w:rsid w:val="00FA78B3"/>
    <w:rsid w:val="00FA7A74"/>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7F368-FEDA-49EB-B030-75A72AE3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60"/>
    <w:rPr>
      <w:rFonts w:ascii="Tahoma" w:hAnsi="Tahoma" w:cs="Tahoma"/>
      <w:sz w:val="16"/>
      <w:szCs w:val="16"/>
    </w:rPr>
  </w:style>
  <w:style w:type="paragraph" w:styleId="NormalWeb">
    <w:name w:val="Normal (Web)"/>
    <w:basedOn w:val="Normal"/>
    <w:uiPriority w:val="99"/>
    <w:semiHidden/>
    <w:unhideWhenUsed/>
    <w:rsid w:val="001710E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534C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4C5E"/>
    <w:rPr>
      <w:rFonts w:ascii="Calibri" w:hAnsi="Calibri"/>
      <w:szCs w:val="21"/>
    </w:rPr>
  </w:style>
  <w:style w:type="character" w:styleId="Hyperlink">
    <w:name w:val="Hyperlink"/>
    <w:basedOn w:val="DefaultParagraphFont"/>
    <w:uiPriority w:val="99"/>
    <w:unhideWhenUsed/>
    <w:rsid w:val="00F945CF"/>
    <w:rPr>
      <w:color w:val="0000FF" w:themeColor="hyperlink"/>
      <w:u w:val="single"/>
    </w:rPr>
  </w:style>
  <w:style w:type="paragraph" w:customStyle="1" w:styleId="Default">
    <w:name w:val="Default"/>
    <w:rsid w:val="00E962D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262">
      <w:bodyDiv w:val="1"/>
      <w:marLeft w:val="0"/>
      <w:marRight w:val="0"/>
      <w:marTop w:val="0"/>
      <w:marBottom w:val="0"/>
      <w:divBdr>
        <w:top w:val="none" w:sz="0" w:space="0" w:color="auto"/>
        <w:left w:val="none" w:sz="0" w:space="0" w:color="auto"/>
        <w:bottom w:val="none" w:sz="0" w:space="0" w:color="auto"/>
        <w:right w:val="none" w:sz="0" w:space="0" w:color="auto"/>
      </w:divBdr>
    </w:div>
    <w:div w:id="38283940">
      <w:bodyDiv w:val="1"/>
      <w:marLeft w:val="0"/>
      <w:marRight w:val="0"/>
      <w:marTop w:val="0"/>
      <w:marBottom w:val="0"/>
      <w:divBdr>
        <w:top w:val="none" w:sz="0" w:space="0" w:color="auto"/>
        <w:left w:val="none" w:sz="0" w:space="0" w:color="auto"/>
        <w:bottom w:val="none" w:sz="0" w:space="0" w:color="auto"/>
        <w:right w:val="none" w:sz="0" w:space="0" w:color="auto"/>
      </w:divBdr>
    </w:div>
    <w:div w:id="154536176">
      <w:bodyDiv w:val="1"/>
      <w:marLeft w:val="0"/>
      <w:marRight w:val="0"/>
      <w:marTop w:val="0"/>
      <w:marBottom w:val="0"/>
      <w:divBdr>
        <w:top w:val="none" w:sz="0" w:space="0" w:color="auto"/>
        <w:left w:val="none" w:sz="0" w:space="0" w:color="auto"/>
        <w:bottom w:val="none" w:sz="0" w:space="0" w:color="auto"/>
        <w:right w:val="none" w:sz="0" w:space="0" w:color="auto"/>
      </w:divBdr>
      <w:divsChild>
        <w:div w:id="391735640">
          <w:marLeft w:val="446"/>
          <w:marRight w:val="0"/>
          <w:marTop w:val="0"/>
          <w:marBottom w:val="0"/>
          <w:divBdr>
            <w:top w:val="none" w:sz="0" w:space="0" w:color="auto"/>
            <w:left w:val="none" w:sz="0" w:space="0" w:color="auto"/>
            <w:bottom w:val="none" w:sz="0" w:space="0" w:color="auto"/>
            <w:right w:val="none" w:sz="0" w:space="0" w:color="auto"/>
          </w:divBdr>
        </w:div>
      </w:divsChild>
    </w:div>
    <w:div w:id="378286407">
      <w:bodyDiv w:val="1"/>
      <w:marLeft w:val="0"/>
      <w:marRight w:val="0"/>
      <w:marTop w:val="0"/>
      <w:marBottom w:val="0"/>
      <w:divBdr>
        <w:top w:val="none" w:sz="0" w:space="0" w:color="auto"/>
        <w:left w:val="none" w:sz="0" w:space="0" w:color="auto"/>
        <w:bottom w:val="none" w:sz="0" w:space="0" w:color="auto"/>
        <w:right w:val="none" w:sz="0" w:space="0" w:color="auto"/>
      </w:divBdr>
    </w:div>
    <w:div w:id="429665888">
      <w:bodyDiv w:val="1"/>
      <w:marLeft w:val="0"/>
      <w:marRight w:val="0"/>
      <w:marTop w:val="0"/>
      <w:marBottom w:val="0"/>
      <w:divBdr>
        <w:top w:val="none" w:sz="0" w:space="0" w:color="auto"/>
        <w:left w:val="none" w:sz="0" w:space="0" w:color="auto"/>
        <w:bottom w:val="none" w:sz="0" w:space="0" w:color="auto"/>
        <w:right w:val="none" w:sz="0" w:space="0" w:color="auto"/>
      </w:divBdr>
    </w:div>
    <w:div w:id="491679214">
      <w:bodyDiv w:val="1"/>
      <w:marLeft w:val="0"/>
      <w:marRight w:val="0"/>
      <w:marTop w:val="0"/>
      <w:marBottom w:val="0"/>
      <w:divBdr>
        <w:top w:val="none" w:sz="0" w:space="0" w:color="auto"/>
        <w:left w:val="none" w:sz="0" w:space="0" w:color="auto"/>
        <w:bottom w:val="none" w:sz="0" w:space="0" w:color="auto"/>
        <w:right w:val="none" w:sz="0" w:space="0" w:color="auto"/>
      </w:divBdr>
    </w:div>
    <w:div w:id="517475656">
      <w:bodyDiv w:val="1"/>
      <w:marLeft w:val="0"/>
      <w:marRight w:val="0"/>
      <w:marTop w:val="0"/>
      <w:marBottom w:val="0"/>
      <w:divBdr>
        <w:top w:val="none" w:sz="0" w:space="0" w:color="auto"/>
        <w:left w:val="none" w:sz="0" w:space="0" w:color="auto"/>
        <w:bottom w:val="none" w:sz="0" w:space="0" w:color="auto"/>
        <w:right w:val="none" w:sz="0" w:space="0" w:color="auto"/>
      </w:divBdr>
    </w:div>
    <w:div w:id="603197820">
      <w:bodyDiv w:val="1"/>
      <w:marLeft w:val="0"/>
      <w:marRight w:val="0"/>
      <w:marTop w:val="0"/>
      <w:marBottom w:val="0"/>
      <w:divBdr>
        <w:top w:val="none" w:sz="0" w:space="0" w:color="auto"/>
        <w:left w:val="none" w:sz="0" w:space="0" w:color="auto"/>
        <w:bottom w:val="none" w:sz="0" w:space="0" w:color="auto"/>
        <w:right w:val="none" w:sz="0" w:space="0" w:color="auto"/>
      </w:divBdr>
    </w:div>
    <w:div w:id="66782905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47">
          <w:marLeft w:val="1080"/>
          <w:marRight w:val="0"/>
          <w:marTop w:val="0"/>
          <w:marBottom w:val="0"/>
          <w:divBdr>
            <w:top w:val="none" w:sz="0" w:space="0" w:color="auto"/>
            <w:left w:val="none" w:sz="0" w:space="0" w:color="auto"/>
            <w:bottom w:val="none" w:sz="0" w:space="0" w:color="auto"/>
            <w:right w:val="none" w:sz="0" w:space="0" w:color="auto"/>
          </w:divBdr>
        </w:div>
      </w:divsChild>
    </w:div>
    <w:div w:id="676736811">
      <w:bodyDiv w:val="1"/>
      <w:marLeft w:val="0"/>
      <w:marRight w:val="0"/>
      <w:marTop w:val="0"/>
      <w:marBottom w:val="0"/>
      <w:divBdr>
        <w:top w:val="none" w:sz="0" w:space="0" w:color="auto"/>
        <w:left w:val="none" w:sz="0" w:space="0" w:color="auto"/>
        <w:bottom w:val="none" w:sz="0" w:space="0" w:color="auto"/>
        <w:right w:val="none" w:sz="0" w:space="0" w:color="auto"/>
      </w:divBdr>
    </w:div>
    <w:div w:id="696154878">
      <w:bodyDiv w:val="1"/>
      <w:marLeft w:val="0"/>
      <w:marRight w:val="0"/>
      <w:marTop w:val="0"/>
      <w:marBottom w:val="0"/>
      <w:divBdr>
        <w:top w:val="none" w:sz="0" w:space="0" w:color="auto"/>
        <w:left w:val="none" w:sz="0" w:space="0" w:color="auto"/>
        <w:bottom w:val="none" w:sz="0" w:space="0" w:color="auto"/>
        <w:right w:val="none" w:sz="0" w:space="0" w:color="auto"/>
      </w:divBdr>
    </w:div>
    <w:div w:id="720521126">
      <w:bodyDiv w:val="1"/>
      <w:marLeft w:val="0"/>
      <w:marRight w:val="0"/>
      <w:marTop w:val="0"/>
      <w:marBottom w:val="0"/>
      <w:divBdr>
        <w:top w:val="none" w:sz="0" w:space="0" w:color="auto"/>
        <w:left w:val="none" w:sz="0" w:space="0" w:color="auto"/>
        <w:bottom w:val="none" w:sz="0" w:space="0" w:color="auto"/>
        <w:right w:val="none" w:sz="0" w:space="0" w:color="auto"/>
      </w:divBdr>
      <w:divsChild>
        <w:div w:id="326640353">
          <w:marLeft w:val="1080"/>
          <w:marRight w:val="0"/>
          <w:marTop w:val="0"/>
          <w:marBottom w:val="0"/>
          <w:divBdr>
            <w:top w:val="none" w:sz="0" w:space="0" w:color="auto"/>
            <w:left w:val="none" w:sz="0" w:space="0" w:color="auto"/>
            <w:bottom w:val="none" w:sz="0" w:space="0" w:color="auto"/>
            <w:right w:val="none" w:sz="0" w:space="0" w:color="auto"/>
          </w:divBdr>
        </w:div>
      </w:divsChild>
    </w:div>
    <w:div w:id="731276628">
      <w:bodyDiv w:val="1"/>
      <w:marLeft w:val="0"/>
      <w:marRight w:val="0"/>
      <w:marTop w:val="0"/>
      <w:marBottom w:val="0"/>
      <w:divBdr>
        <w:top w:val="none" w:sz="0" w:space="0" w:color="auto"/>
        <w:left w:val="none" w:sz="0" w:space="0" w:color="auto"/>
        <w:bottom w:val="none" w:sz="0" w:space="0" w:color="auto"/>
        <w:right w:val="none" w:sz="0" w:space="0" w:color="auto"/>
      </w:divBdr>
      <w:divsChild>
        <w:div w:id="1872759526">
          <w:marLeft w:val="1080"/>
          <w:marRight w:val="0"/>
          <w:marTop w:val="0"/>
          <w:marBottom w:val="0"/>
          <w:divBdr>
            <w:top w:val="none" w:sz="0" w:space="0" w:color="auto"/>
            <w:left w:val="none" w:sz="0" w:space="0" w:color="auto"/>
            <w:bottom w:val="none" w:sz="0" w:space="0" w:color="auto"/>
            <w:right w:val="none" w:sz="0" w:space="0" w:color="auto"/>
          </w:divBdr>
        </w:div>
      </w:divsChild>
    </w:div>
    <w:div w:id="808546683">
      <w:bodyDiv w:val="1"/>
      <w:marLeft w:val="0"/>
      <w:marRight w:val="0"/>
      <w:marTop w:val="0"/>
      <w:marBottom w:val="0"/>
      <w:divBdr>
        <w:top w:val="none" w:sz="0" w:space="0" w:color="auto"/>
        <w:left w:val="none" w:sz="0" w:space="0" w:color="auto"/>
        <w:bottom w:val="none" w:sz="0" w:space="0" w:color="auto"/>
        <w:right w:val="none" w:sz="0" w:space="0" w:color="auto"/>
      </w:divBdr>
    </w:div>
    <w:div w:id="863246908">
      <w:bodyDiv w:val="1"/>
      <w:marLeft w:val="0"/>
      <w:marRight w:val="0"/>
      <w:marTop w:val="0"/>
      <w:marBottom w:val="0"/>
      <w:divBdr>
        <w:top w:val="none" w:sz="0" w:space="0" w:color="auto"/>
        <w:left w:val="none" w:sz="0" w:space="0" w:color="auto"/>
        <w:bottom w:val="none" w:sz="0" w:space="0" w:color="auto"/>
        <w:right w:val="none" w:sz="0" w:space="0" w:color="auto"/>
      </w:divBdr>
    </w:div>
    <w:div w:id="916861321">
      <w:bodyDiv w:val="1"/>
      <w:marLeft w:val="0"/>
      <w:marRight w:val="0"/>
      <w:marTop w:val="0"/>
      <w:marBottom w:val="0"/>
      <w:divBdr>
        <w:top w:val="none" w:sz="0" w:space="0" w:color="auto"/>
        <w:left w:val="none" w:sz="0" w:space="0" w:color="auto"/>
        <w:bottom w:val="none" w:sz="0" w:space="0" w:color="auto"/>
        <w:right w:val="none" w:sz="0" w:space="0" w:color="auto"/>
      </w:divBdr>
    </w:div>
    <w:div w:id="990527676">
      <w:bodyDiv w:val="1"/>
      <w:marLeft w:val="0"/>
      <w:marRight w:val="0"/>
      <w:marTop w:val="0"/>
      <w:marBottom w:val="0"/>
      <w:divBdr>
        <w:top w:val="none" w:sz="0" w:space="0" w:color="auto"/>
        <w:left w:val="none" w:sz="0" w:space="0" w:color="auto"/>
        <w:bottom w:val="none" w:sz="0" w:space="0" w:color="auto"/>
        <w:right w:val="none" w:sz="0" w:space="0" w:color="auto"/>
      </w:divBdr>
    </w:div>
    <w:div w:id="1024789624">
      <w:bodyDiv w:val="1"/>
      <w:marLeft w:val="0"/>
      <w:marRight w:val="0"/>
      <w:marTop w:val="0"/>
      <w:marBottom w:val="0"/>
      <w:divBdr>
        <w:top w:val="none" w:sz="0" w:space="0" w:color="auto"/>
        <w:left w:val="none" w:sz="0" w:space="0" w:color="auto"/>
        <w:bottom w:val="none" w:sz="0" w:space="0" w:color="auto"/>
        <w:right w:val="none" w:sz="0" w:space="0" w:color="auto"/>
      </w:divBdr>
    </w:div>
    <w:div w:id="1176461838">
      <w:bodyDiv w:val="1"/>
      <w:marLeft w:val="0"/>
      <w:marRight w:val="0"/>
      <w:marTop w:val="0"/>
      <w:marBottom w:val="0"/>
      <w:divBdr>
        <w:top w:val="none" w:sz="0" w:space="0" w:color="auto"/>
        <w:left w:val="none" w:sz="0" w:space="0" w:color="auto"/>
        <w:bottom w:val="none" w:sz="0" w:space="0" w:color="auto"/>
        <w:right w:val="none" w:sz="0" w:space="0" w:color="auto"/>
      </w:divBdr>
    </w:div>
    <w:div w:id="1233781768">
      <w:bodyDiv w:val="1"/>
      <w:marLeft w:val="0"/>
      <w:marRight w:val="0"/>
      <w:marTop w:val="0"/>
      <w:marBottom w:val="0"/>
      <w:divBdr>
        <w:top w:val="none" w:sz="0" w:space="0" w:color="auto"/>
        <w:left w:val="none" w:sz="0" w:space="0" w:color="auto"/>
        <w:bottom w:val="none" w:sz="0" w:space="0" w:color="auto"/>
        <w:right w:val="none" w:sz="0" w:space="0" w:color="auto"/>
      </w:divBdr>
    </w:div>
    <w:div w:id="1269239817">
      <w:bodyDiv w:val="1"/>
      <w:marLeft w:val="0"/>
      <w:marRight w:val="0"/>
      <w:marTop w:val="0"/>
      <w:marBottom w:val="0"/>
      <w:divBdr>
        <w:top w:val="none" w:sz="0" w:space="0" w:color="auto"/>
        <w:left w:val="none" w:sz="0" w:space="0" w:color="auto"/>
        <w:bottom w:val="none" w:sz="0" w:space="0" w:color="auto"/>
        <w:right w:val="none" w:sz="0" w:space="0" w:color="auto"/>
      </w:divBdr>
    </w:div>
    <w:div w:id="1328049537">
      <w:bodyDiv w:val="1"/>
      <w:marLeft w:val="0"/>
      <w:marRight w:val="0"/>
      <w:marTop w:val="0"/>
      <w:marBottom w:val="0"/>
      <w:divBdr>
        <w:top w:val="none" w:sz="0" w:space="0" w:color="auto"/>
        <w:left w:val="none" w:sz="0" w:space="0" w:color="auto"/>
        <w:bottom w:val="none" w:sz="0" w:space="0" w:color="auto"/>
        <w:right w:val="none" w:sz="0" w:space="0" w:color="auto"/>
      </w:divBdr>
    </w:div>
    <w:div w:id="1387993952">
      <w:bodyDiv w:val="1"/>
      <w:marLeft w:val="0"/>
      <w:marRight w:val="0"/>
      <w:marTop w:val="0"/>
      <w:marBottom w:val="0"/>
      <w:divBdr>
        <w:top w:val="none" w:sz="0" w:space="0" w:color="auto"/>
        <w:left w:val="none" w:sz="0" w:space="0" w:color="auto"/>
        <w:bottom w:val="none" w:sz="0" w:space="0" w:color="auto"/>
        <w:right w:val="none" w:sz="0" w:space="0" w:color="auto"/>
      </w:divBdr>
    </w:div>
    <w:div w:id="1498888191">
      <w:bodyDiv w:val="1"/>
      <w:marLeft w:val="0"/>
      <w:marRight w:val="0"/>
      <w:marTop w:val="0"/>
      <w:marBottom w:val="0"/>
      <w:divBdr>
        <w:top w:val="none" w:sz="0" w:space="0" w:color="auto"/>
        <w:left w:val="none" w:sz="0" w:space="0" w:color="auto"/>
        <w:bottom w:val="none" w:sz="0" w:space="0" w:color="auto"/>
        <w:right w:val="none" w:sz="0" w:space="0" w:color="auto"/>
      </w:divBdr>
    </w:div>
    <w:div w:id="1656449023">
      <w:bodyDiv w:val="1"/>
      <w:marLeft w:val="0"/>
      <w:marRight w:val="0"/>
      <w:marTop w:val="0"/>
      <w:marBottom w:val="0"/>
      <w:divBdr>
        <w:top w:val="none" w:sz="0" w:space="0" w:color="auto"/>
        <w:left w:val="none" w:sz="0" w:space="0" w:color="auto"/>
        <w:bottom w:val="none" w:sz="0" w:space="0" w:color="auto"/>
        <w:right w:val="none" w:sz="0" w:space="0" w:color="auto"/>
      </w:divBdr>
    </w:div>
    <w:div w:id="1783375774">
      <w:bodyDiv w:val="1"/>
      <w:marLeft w:val="0"/>
      <w:marRight w:val="0"/>
      <w:marTop w:val="0"/>
      <w:marBottom w:val="0"/>
      <w:divBdr>
        <w:top w:val="none" w:sz="0" w:space="0" w:color="auto"/>
        <w:left w:val="none" w:sz="0" w:space="0" w:color="auto"/>
        <w:bottom w:val="none" w:sz="0" w:space="0" w:color="auto"/>
        <w:right w:val="none" w:sz="0" w:space="0" w:color="auto"/>
      </w:divBdr>
    </w:div>
    <w:div w:id="1793359822">
      <w:bodyDiv w:val="1"/>
      <w:marLeft w:val="0"/>
      <w:marRight w:val="0"/>
      <w:marTop w:val="0"/>
      <w:marBottom w:val="0"/>
      <w:divBdr>
        <w:top w:val="none" w:sz="0" w:space="0" w:color="auto"/>
        <w:left w:val="none" w:sz="0" w:space="0" w:color="auto"/>
        <w:bottom w:val="none" w:sz="0" w:space="0" w:color="auto"/>
        <w:right w:val="none" w:sz="0" w:space="0" w:color="auto"/>
      </w:divBdr>
    </w:div>
    <w:div w:id="1803378286">
      <w:bodyDiv w:val="1"/>
      <w:marLeft w:val="0"/>
      <w:marRight w:val="0"/>
      <w:marTop w:val="0"/>
      <w:marBottom w:val="0"/>
      <w:divBdr>
        <w:top w:val="none" w:sz="0" w:space="0" w:color="auto"/>
        <w:left w:val="none" w:sz="0" w:space="0" w:color="auto"/>
        <w:bottom w:val="none" w:sz="0" w:space="0" w:color="auto"/>
        <w:right w:val="none" w:sz="0" w:space="0" w:color="auto"/>
      </w:divBdr>
      <w:divsChild>
        <w:div w:id="1837643552">
          <w:marLeft w:val="1080"/>
          <w:marRight w:val="0"/>
          <w:marTop w:val="0"/>
          <w:marBottom w:val="0"/>
          <w:divBdr>
            <w:top w:val="none" w:sz="0" w:space="0" w:color="auto"/>
            <w:left w:val="none" w:sz="0" w:space="0" w:color="auto"/>
            <w:bottom w:val="none" w:sz="0" w:space="0" w:color="auto"/>
            <w:right w:val="none" w:sz="0" w:space="0" w:color="auto"/>
          </w:divBdr>
        </w:div>
      </w:divsChild>
    </w:div>
    <w:div w:id="1859343012">
      <w:bodyDiv w:val="1"/>
      <w:marLeft w:val="0"/>
      <w:marRight w:val="0"/>
      <w:marTop w:val="0"/>
      <w:marBottom w:val="0"/>
      <w:divBdr>
        <w:top w:val="none" w:sz="0" w:space="0" w:color="auto"/>
        <w:left w:val="none" w:sz="0" w:space="0" w:color="auto"/>
        <w:bottom w:val="none" w:sz="0" w:space="0" w:color="auto"/>
        <w:right w:val="none" w:sz="0" w:space="0" w:color="auto"/>
      </w:divBdr>
    </w:div>
    <w:div w:id="1881087943">
      <w:bodyDiv w:val="1"/>
      <w:marLeft w:val="0"/>
      <w:marRight w:val="0"/>
      <w:marTop w:val="0"/>
      <w:marBottom w:val="0"/>
      <w:divBdr>
        <w:top w:val="none" w:sz="0" w:space="0" w:color="auto"/>
        <w:left w:val="none" w:sz="0" w:space="0" w:color="auto"/>
        <w:bottom w:val="none" w:sz="0" w:space="0" w:color="auto"/>
        <w:right w:val="none" w:sz="0" w:space="0" w:color="auto"/>
      </w:divBdr>
    </w:div>
    <w:div w:id="1942949309">
      <w:bodyDiv w:val="1"/>
      <w:marLeft w:val="0"/>
      <w:marRight w:val="0"/>
      <w:marTop w:val="0"/>
      <w:marBottom w:val="0"/>
      <w:divBdr>
        <w:top w:val="none" w:sz="0" w:space="0" w:color="auto"/>
        <w:left w:val="none" w:sz="0" w:space="0" w:color="auto"/>
        <w:bottom w:val="none" w:sz="0" w:space="0" w:color="auto"/>
        <w:right w:val="none" w:sz="0" w:space="0" w:color="auto"/>
      </w:divBdr>
    </w:div>
    <w:div w:id="1983150265">
      <w:bodyDiv w:val="1"/>
      <w:marLeft w:val="0"/>
      <w:marRight w:val="0"/>
      <w:marTop w:val="0"/>
      <w:marBottom w:val="0"/>
      <w:divBdr>
        <w:top w:val="none" w:sz="0" w:space="0" w:color="auto"/>
        <w:left w:val="none" w:sz="0" w:space="0" w:color="auto"/>
        <w:bottom w:val="none" w:sz="0" w:space="0" w:color="auto"/>
        <w:right w:val="none" w:sz="0" w:space="0" w:color="auto"/>
      </w:divBdr>
      <w:divsChild>
        <w:div w:id="1674910924">
          <w:marLeft w:val="274"/>
          <w:marRight w:val="0"/>
          <w:marTop w:val="0"/>
          <w:marBottom w:val="0"/>
          <w:divBdr>
            <w:top w:val="none" w:sz="0" w:space="0" w:color="auto"/>
            <w:left w:val="none" w:sz="0" w:space="0" w:color="auto"/>
            <w:bottom w:val="none" w:sz="0" w:space="0" w:color="auto"/>
            <w:right w:val="none" w:sz="0" w:space="0" w:color="auto"/>
          </w:divBdr>
        </w:div>
        <w:div w:id="2065905497">
          <w:marLeft w:val="274"/>
          <w:marRight w:val="0"/>
          <w:marTop w:val="0"/>
          <w:marBottom w:val="0"/>
          <w:divBdr>
            <w:top w:val="none" w:sz="0" w:space="0" w:color="auto"/>
            <w:left w:val="none" w:sz="0" w:space="0" w:color="auto"/>
            <w:bottom w:val="none" w:sz="0" w:space="0" w:color="auto"/>
            <w:right w:val="none" w:sz="0" w:space="0" w:color="auto"/>
          </w:divBdr>
        </w:div>
        <w:div w:id="1258828540">
          <w:marLeft w:val="274"/>
          <w:marRight w:val="0"/>
          <w:marTop w:val="0"/>
          <w:marBottom w:val="0"/>
          <w:divBdr>
            <w:top w:val="none" w:sz="0" w:space="0" w:color="auto"/>
            <w:left w:val="none" w:sz="0" w:space="0" w:color="auto"/>
            <w:bottom w:val="none" w:sz="0" w:space="0" w:color="auto"/>
            <w:right w:val="none" w:sz="0" w:space="0" w:color="auto"/>
          </w:divBdr>
        </w:div>
      </w:divsChild>
    </w:div>
    <w:div w:id="2026858684">
      <w:bodyDiv w:val="1"/>
      <w:marLeft w:val="0"/>
      <w:marRight w:val="0"/>
      <w:marTop w:val="0"/>
      <w:marBottom w:val="0"/>
      <w:divBdr>
        <w:top w:val="none" w:sz="0" w:space="0" w:color="auto"/>
        <w:left w:val="none" w:sz="0" w:space="0" w:color="auto"/>
        <w:bottom w:val="none" w:sz="0" w:space="0" w:color="auto"/>
        <w:right w:val="none" w:sz="0" w:space="0" w:color="auto"/>
      </w:divBdr>
    </w:div>
    <w:div w:id="2084333536">
      <w:bodyDiv w:val="1"/>
      <w:marLeft w:val="0"/>
      <w:marRight w:val="0"/>
      <w:marTop w:val="0"/>
      <w:marBottom w:val="0"/>
      <w:divBdr>
        <w:top w:val="none" w:sz="0" w:space="0" w:color="auto"/>
        <w:left w:val="none" w:sz="0" w:space="0" w:color="auto"/>
        <w:bottom w:val="none" w:sz="0" w:space="0" w:color="auto"/>
        <w:right w:val="none" w:sz="0" w:space="0" w:color="auto"/>
      </w:divBdr>
      <w:divsChild>
        <w:div w:id="746849350">
          <w:marLeft w:val="1080"/>
          <w:marRight w:val="0"/>
          <w:marTop w:val="0"/>
          <w:marBottom w:val="0"/>
          <w:divBdr>
            <w:top w:val="none" w:sz="0" w:space="0" w:color="auto"/>
            <w:left w:val="none" w:sz="0" w:space="0" w:color="auto"/>
            <w:bottom w:val="none" w:sz="0" w:space="0" w:color="auto"/>
            <w:right w:val="none" w:sz="0" w:space="0" w:color="auto"/>
          </w:divBdr>
        </w:div>
      </w:divsChild>
    </w:div>
    <w:div w:id="2092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ebptsmh@navy.mil" TargetMode="External"/><Relationship Id="rId4" Type="http://schemas.openxmlformats.org/officeDocument/2006/relationships/hyperlink" Target="https://www.sprs.csd.dis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Stocker, Louanne CIV IT Specialist, IT Specialist</dc:creator>
  <cp:lastModifiedBy>Ramsdell, Misty A CTR USN (USA)</cp:lastModifiedBy>
  <cp:revision>3</cp:revision>
  <dcterms:created xsi:type="dcterms:W3CDTF">2020-05-08T15:06:00Z</dcterms:created>
  <dcterms:modified xsi:type="dcterms:W3CDTF">2020-08-11T18:37:00Z</dcterms:modified>
</cp:coreProperties>
</file>